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52" w:firstLineChars="615"/>
        <w:rPr>
          <w:rFonts w:hint="eastAsia" w:eastAsia="仿宋_GB2312"/>
          <w:b/>
          <w:bCs/>
          <w:sz w:val="30"/>
        </w:rPr>
      </w:pPr>
      <w:r>
        <w:rPr>
          <w:rFonts w:hint="eastAsia" w:eastAsia="仿宋_GB2312"/>
          <w:b/>
          <w:bCs/>
          <w:sz w:val="30"/>
        </w:rPr>
        <w:t>Application Form For Opening Graduate Courses</w:t>
      </w:r>
    </w:p>
    <w:p>
      <w:pPr>
        <w:tabs>
          <w:tab w:val="left" w:pos="3600"/>
        </w:tabs>
        <w:jc w:val="left"/>
        <w:rPr>
          <w:rFonts w:hint="eastAsia"/>
          <w:szCs w:val="21"/>
        </w:rPr>
      </w:pPr>
      <w:r>
        <w:rPr>
          <w:rFonts w:hint="eastAsia"/>
          <w:sz w:val="24"/>
        </w:rPr>
        <w:t>School (Department/Institute</w:t>
      </w:r>
      <w:r>
        <w:rPr>
          <w:szCs w:val="21"/>
        </w:rPr>
        <w:t>)：</w:t>
      </w:r>
      <w:r>
        <w:rPr>
          <w:szCs w:val="21"/>
        </w:rPr>
        <w:tab/>
      </w:r>
    </w:p>
    <w:p>
      <w:pPr>
        <w:jc w:val="left"/>
        <w:rPr>
          <w:rFonts w:hint="eastAsia"/>
          <w:sz w:val="24"/>
          <w:u w:val="single"/>
        </w:rPr>
      </w:pPr>
      <w:r>
        <w:rPr>
          <w:rFonts w:hint="eastAsia"/>
          <w:sz w:val="24"/>
        </w:rPr>
        <w:t xml:space="preserve">Course Type: New Open </w:t>
      </w:r>
      <w:r>
        <w:rPr>
          <w:rFonts w:ascii="Wingdings" w:hAnsi="Wingdings"/>
          <w:color w:val="000000"/>
          <w:sz w:val="24"/>
        </w:rPr>
        <w:t></w:t>
      </w:r>
      <w:r>
        <w:rPr>
          <w:rFonts w:hint="eastAsia"/>
          <w:sz w:val="24"/>
        </w:rPr>
        <w:t xml:space="preserve">   Reopen □   Rename □</w:t>
      </w:r>
      <w:r>
        <w:rPr>
          <w:rFonts w:hint="eastAsia" w:eastAsia="仿宋_GB2312"/>
          <w:b/>
          <w:bCs/>
          <w:szCs w:val="21"/>
        </w:rPr>
        <w:t>（</w:t>
      </w:r>
      <w:r>
        <w:rPr>
          <w:rFonts w:hint="eastAsia" w:eastAsia="仿宋_GB2312"/>
          <w:bCs/>
          <w:szCs w:val="21"/>
        </w:rPr>
        <w:t xml:space="preserve">Please tick in </w:t>
      </w:r>
      <w:r>
        <w:rPr>
          <w:rFonts w:hint="eastAsia"/>
          <w:sz w:val="24"/>
        </w:rPr>
        <w:t>□, the same below）</w:t>
      </w:r>
    </w:p>
    <w:tbl>
      <w:tblPr>
        <w:tblStyle w:val="16"/>
        <w:tblW w:w="10456" w:type="dxa"/>
        <w:tblInd w:w="-4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0"/>
        <w:gridCol w:w="1154"/>
        <w:gridCol w:w="722"/>
        <w:gridCol w:w="1260"/>
        <w:gridCol w:w="182"/>
        <w:gridCol w:w="362"/>
        <w:gridCol w:w="900"/>
        <w:gridCol w:w="765"/>
        <w:gridCol w:w="1216"/>
        <w:gridCol w:w="765"/>
        <w:gridCol w:w="1226"/>
        <w:gridCol w:w="29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1038" w:type="dxa"/>
            <w:gridSpan w:val="2"/>
            <w:vMerge w:val="restart"/>
            <w:noWrap w:val="0"/>
            <w:vAlign w:val="center"/>
          </w:tcPr>
          <w:p>
            <w:pPr>
              <w:spacing w:line="240" w:lineRule="exact"/>
              <w:jc w:val="center"/>
              <w:rPr>
                <w:rFonts w:eastAsia="仿宋_GB2312"/>
                <w:spacing w:val="-10"/>
                <w:szCs w:val="21"/>
              </w:rPr>
            </w:pPr>
            <w:r>
              <w:rPr>
                <w:rFonts w:eastAsia="仿宋_GB2312"/>
                <w:spacing w:val="-10"/>
                <w:szCs w:val="21"/>
              </w:rPr>
              <w:t>Course Name</w:t>
            </w:r>
          </w:p>
        </w:tc>
        <w:tc>
          <w:tcPr>
            <w:tcW w:w="1154" w:type="dxa"/>
            <w:noWrap w:val="0"/>
            <w:vAlign w:val="center"/>
          </w:tcPr>
          <w:p>
            <w:pPr>
              <w:jc w:val="center"/>
              <w:rPr>
                <w:rFonts w:eastAsia="仿宋_GB2312"/>
                <w:spacing w:val="-10"/>
                <w:szCs w:val="21"/>
              </w:rPr>
            </w:pPr>
            <w:r>
              <w:rPr>
                <w:rFonts w:eastAsia="仿宋_GB2312"/>
                <w:spacing w:val="-10"/>
                <w:szCs w:val="21"/>
              </w:rPr>
              <w:t>Chinese</w:t>
            </w:r>
          </w:p>
        </w:tc>
        <w:tc>
          <w:tcPr>
            <w:tcW w:w="8264" w:type="dxa"/>
            <w:gridSpan w:val="11"/>
            <w:noWrap w:val="0"/>
            <w:vAlign w:val="center"/>
          </w:tcPr>
          <w:p>
            <w:pPr>
              <w:jc w:val="center"/>
              <w:rPr>
                <w:rFonts w:hint="eastAsia" w:ascii="宋体" w:hAnsi="宋体" w:cs="宋体"/>
                <w:spacing w:val="-10"/>
                <w:szCs w:val="21"/>
              </w:rPr>
            </w:pPr>
            <w:r>
              <w:rPr>
                <w:rFonts w:hint="eastAsia" w:ascii="宋体" w:hAnsi="宋体" w:cs="宋体"/>
                <w:spacing w:val="-10"/>
                <w:szCs w:val="21"/>
              </w:rPr>
              <w:t>网络信息论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038" w:type="dxa"/>
            <w:gridSpan w:val="2"/>
            <w:vMerge w:val="continue"/>
            <w:noWrap w:val="0"/>
            <w:vAlign w:val="center"/>
          </w:tcPr>
          <w:p>
            <w:pPr>
              <w:spacing w:line="240" w:lineRule="exact"/>
              <w:jc w:val="center"/>
              <w:rPr>
                <w:rFonts w:eastAsia="仿宋_GB2312"/>
                <w:spacing w:val="-10"/>
                <w:szCs w:val="21"/>
              </w:rPr>
            </w:pPr>
          </w:p>
        </w:tc>
        <w:tc>
          <w:tcPr>
            <w:tcW w:w="1154" w:type="dxa"/>
            <w:noWrap w:val="0"/>
            <w:vAlign w:val="center"/>
          </w:tcPr>
          <w:p>
            <w:pPr>
              <w:jc w:val="center"/>
              <w:rPr>
                <w:rFonts w:eastAsia="仿宋_GB2312"/>
                <w:spacing w:val="-10"/>
                <w:szCs w:val="21"/>
              </w:rPr>
            </w:pPr>
            <w:r>
              <w:rPr>
                <w:rFonts w:eastAsia="仿宋_GB2312"/>
                <w:spacing w:val="-10"/>
                <w:szCs w:val="21"/>
              </w:rPr>
              <w:t>English</w:t>
            </w:r>
          </w:p>
        </w:tc>
        <w:tc>
          <w:tcPr>
            <w:tcW w:w="8264" w:type="dxa"/>
            <w:gridSpan w:val="11"/>
            <w:noWrap w:val="0"/>
            <w:vAlign w:val="center"/>
          </w:tcPr>
          <w:p>
            <w:pPr>
              <w:jc w:val="center"/>
              <w:rPr>
                <w:rFonts w:ascii="宋体" w:hAnsi="宋体" w:cs="宋体"/>
                <w:spacing w:val="-10"/>
                <w:szCs w:val="21"/>
              </w:rPr>
            </w:pPr>
            <w:r>
              <w:rPr>
                <w:rFonts w:hint="eastAsia" w:ascii="宋体" w:hAnsi="宋体" w:cs="宋体"/>
                <w:spacing w:val="-10"/>
                <w:szCs w:val="21"/>
              </w:rPr>
              <w:t>Network</w:t>
            </w:r>
            <w:r>
              <w:rPr>
                <w:rFonts w:ascii="宋体" w:hAnsi="宋体" w:cs="宋体"/>
                <w:spacing w:val="-10"/>
                <w:szCs w:val="21"/>
              </w:rPr>
              <w:t xml:space="preserve"> Information Theory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2192" w:type="dxa"/>
            <w:gridSpan w:val="3"/>
            <w:noWrap w:val="0"/>
            <w:vAlign w:val="center"/>
          </w:tcPr>
          <w:p>
            <w:pPr>
              <w:ind w:left="-107"/>
              <w:jc w:val="center"/>
              <w:rPr>
                <w:rFonts w:eastAsia="仿宋_GB2312"/>
                <w:spacing w:val="-10"/>
                <w:szCs w:val="21"/>
              </w:rPr>
            </w:pPr>
            <w:r>
              <w:rPr>
                <w:rFonts w:eastAsia="仿宋_GB2312"/>
                <w:spacing w:val="-10"/>
                <w:szCs w:val="21"/>
              </w:rPr>
              <w:t>Course Number</w:t>
            </w:r>
          </w:p>
        </w:tc>
        <w:tc>
          <w:tcPr>
            <w:tcW w:w="2164" w:type="dxa"/>
            <w:gridSpan w:val="3"/>
            <w:noWrap w:val="0"/>
            <w:vAlign w:val="center"/>
          </w:tcPr>
          <w:p>
            <w:pPr>
              <w:jc w:val="center"/>
              <w:rPr>
                <w:rFonts w:eastAsia="仿宋_GB2312"/>
                <w:spacing w:val="-10"/>
                <w:szCs w:val="21"/>
              </w:rPr>
            </w:pPr>
          </w:p>
        </w:tc>
        <w:tc>
          <w:tcPr>
            <w:tcW w:w="2027" w:type="dxa"/>
            <w:gridSpan w:val="3"/>
            <w:noWrap w:val="0"/>
            <w:vAlign w:val="center"/>
          </w:tcPr>
          <w:p>
            <w:pPr>
              <w:jc w:val="center"/>
              <w:rPr>
                <w:rFonts w:eastAsia="仿宋_GB2312"/>
                <w:spacing w:val="-10"/>
                <w:szCs w:val="21"/>
              </w:rPr>
            </w:pPr>
            <w:r>
              <w:rPr>
                <w:rFonts w:eastAsia="仿宋_GB2312"/>
                <w:spacing w:val="-10"/>
                <w:szCs w:val="21"/>
              </w:rPr>
              <w:t xml:space="preserve">Type of Degree </w:t>
            </w:r>
          </w:p>
        </w:tc>
        <w:tc>
          <w:tcPr>
            <w:tcW w:w="1216" w:type="dxa"/>
            <w:noWrap w:val="0"/>
            <w:vAlign w:val="center"/>
          </w:tcPr>
          <w:p>
            <w:pPr>
              <w:jc w:val="center"/>
              <w:rPr>
                <w:rFonts w:hint="eastAsia" w:eastAsia="仿宋_GB2312"/>
                <w:spacing w:val="-10"/>
                <w:szCs w:val="21"/>
              </w:rPr>
            </w:pPr>
            <w:r>
              <w:rPr>
                <w:rFonts w:hint="eastAsia" w:eastAsia="仿宋_GB2312"/>
                <w:spacing w:val="-10"/>
                <w:szCs w:val="21"/>
              </w:rPr>
              <w:t>Ph. D</w:t>
            </w:r>
          </w:p>
        </w:tc>
        <w:tc>
          <w:tcPr>
            <w:tcW w:w="765" w:type="dxa"/>
            <w:noWrap w:val="0"/>
            <w:vAlign w:val="center"/>
          </w:tcPr>
          <w:p>
            <w:pPr>
              <w:jc w:val="center"/>
              <w:rPr>
                <w:rFonts w:eastAsia="仿宋_GB2312"/>
                <w:spacing w:val="-10"/>
                <w:szCs w:val="21"/>
              </w:rPr>
            </w:pPr>
            <w:r>
              <w:rPr>
                <w:rFonts w:ascii="Zapf Dingbats" w:hAnsi="Zapf Dingbats" w:eastAsia="仿宋_GB2312"/>
                <w:spacing w:val="-10"/>
                <w:sz w:val="24"/>
              </w:rPr>
              <w:t>✓</w:t>
            </w:r>
          </w:p>
        </w:tc>
        <w:tc>
          <w:tcPr>
            <w:tcW w:w="1525" w:type="dxa"/>
            <w:gridSpan w:val="2"/>
            <w:noWrap w:val="0"/>
            <w:vAlign w:val="center"/>
          </w:tcPr>
          <w:p>
            <w:pPr>
              <w:jc w:val="center"/>
              <w:rPr>
                <w:rFonts w:eastAsia="仿宋_GB2312"/>
                <w:spacing w:val="-10"/>
                <w:szCs w:val="21"/>
              </w:rPr>
            </w:pPr>
            <w:r>
              <w:rPr>
                <w:rFonts w:eastAsia="仿宋_GB2312"/>
                <w:spacing w:val="-10"/>
                <w:szCs w:val="21"/>
              </w:rPr>
              <w:t>Master</w:t>
            </w:r>
          </w:p>
        </w:tc>
        <w:tc>
          <w:tcPr>
            <w:tcW w:w="567" w:type="dxa"/>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 xml:space="preserve">Total </w:t>
            </w:r>
            <w:r>
              <w:rPr>
                <w:rFonts w:hint="eastAsia" w:eastAsia="仿宋_GB2312"/>
                <w:spacing w:val="-10"/>
                <w:szCs w:val="21"/>
              </w:rPr>
              <w:t>Credit Hours</w:t>
            </w:r>
          </w:p>
        </w:tc>
        <w:tc>
          <w:tcPr>
            <w:tcW w:w="722" w:type="dxa"/>
            <w:noWrap w:val="0"/>
            <w:vAlign w:val="center"/>
          </w:tcPr>
          <w:p>
            <w:pPr>
              <w:jc w:val="center"/>
              <w:rPr>
                <w:rFonts w:eastAsia="仿宋_GB2312"/>
                <w:spacing w:val="-10"/>
                <w:szCs w:val="21"/>
              </w:rPr>
            </w:pPr>
            <w:r>
              <w:rPr>
                <w:rFonts w:eastAsia="仿宋_GB2312"/>
                <w:spacing w:val="-10"/>
                <w:szCs w:val="21"/>
              </w:rPr>
              <w:t>36</w:t>
            </w:r>
          </w:p>
        </w:tc>
        <w:tc>
          <w:tcPr>
            <w:tcW w:w="1260" w:type="dxa"/>
            <w:noWrap w:val="0"/>
            <w:vAlign w:val="center"/>
          </w:tcPr>
          <w:p>
            <w:pPr>
              <w:jc w:val="center"/>
              <w:rPr>
                <w:rFonts w:eastAsia="仿宋_GB2312"/>
                <w:spacing w:val="-10"/>
                <w:szCs w:val="21"/>
              </w:rPr>
            </w:pPr>
            <w:r>
              <w:rPr>
                <w:rFonts w:eastAsia="仿宋_GB2312"/>
                <w:spacing w:val="-10"/>
                <w:szCs w:val="21"/>
              </w:rPr>
              <w:t xml:space="preserve">In Class </w:t>
            </w:r>
            <w:r>
              <w:rPr>
                <w:rFonts w:hint="eastAsia" w:eastAsia="仿宋_GB2312"/>
                <w:spacing w:val="-10"/>
                <w:szCs w:val="21"/>
              </w:rPr>
              <w:t>Credit Hours</w:t>
            </w:r>
          </w:p>
        </w:tc>
        <w:tc>
          <w:tcPr>
            <w:tcW w:w="544" w:type="dxa"/>
            <w:gridSpan w:val="2"/>
            <w:noWrap w:val="0"/>
            <w:vAlign w:val="center"/>
          </w:tcPr>
          <w:p>
            <w:pPr>
              <w:jc w:val="center"/>
              <w:rPr>
                <w:rFonts w:eastAsia="仿宋_GB2312"/>
                <w:spacing w:val="-10"/>
                <w:szCs w:val="21"/>
              </w:rPr>
            </w:pPr>
            <w:r>
              <w:rPr>
                <w:rFonts w:eastAsia="仿宋_GB2312"/>
                <w:spacing w:val="-10"/>
                <w:szCs w:val="21"/>
              </w:rPr>
              <w:t>36</w:t>
            </w:r>
          </w:p>
        </w:tc>
        <w:tc>
          <w:tcPr>
            <w:tcW w:w="900" w:type="dxa"/>
            <w:noWrap w:val="0"/>
            <w:vAlign w:val="center"/>
          </w:tcPr>
          <w:p>
            <w:pPr>
              <w:jc w:val="center"/>
              <w:rPr>
                <w:rFonts w:eastAsia="仿宋_GB2312"/>
                <w:spacing w:val="-10"/>
                <w:szCs w:val="21"/>
              </w:rPr>
            </w:pPr>
            <w:r>
              <w:rPr>
                <w:rFonts w:eastAsia="仿宋_GB2312"/>
                <w:spacing w:val="-10"/>
                <w:szCs w:val="21"/>
              </w:rPr>
              <w:t>Credit</w:t>
            </w:r>
          </w:p>
        </w:tc>
        <w:tc>
          <w:tcPr>
            <w:tcW w:w="765" w:type="dxa"/>
            <w:noWrap w:val="0"/>
            <w:vAlign w:val="center"/>
          </w:tcPr>
          <w:p>
            <w:pPr>
              <w:jc w:val="center"/>
              <w:rPr>
                <w:rFonts w:eastAsia="仿宋_GB2312"/>
                <w:spacing w:val="-10"/>
                <w:szCs w:val="21"/>
              </w:rPr>
            </w:pPr>
            <w:r>
              <w:rPr>
                <w:rFonts w:eastAsia="仿宋_GB2312"/>
                <w:spacing w:val="-10"/>
                <w:szCs w:val="21"/>
              </w:rPr>
              <w:t xml:space="preserve"> 2</w:t>
            </w:r>
          </w:p>
        </w:tc>
        <w:tc>
          <w:tcPr>
            <w:tcW w:w="1216" w:type="dxa"/>
            <w:noWrap w:val="0"/>
            <w:vAlign w:val="center"/>
          </w:tcPr>
          <w:p>
            <w:pPr>
              <w:jc w:val="center"/>
              <w:rPr>
                <w:rFonts w:hint="eastAsia" w:eastAsia="仿宋_GB2312"/>
                <w:spacing w:val="-10"/>
                <w:szCs w:val="21"/>
              </w:rPr>
            </w:pPr>
            <w:r>
              <w:rPr>
                <w:rFonts w:eastAsia="仿宋_GB2312"/>
                <w:spacing w:val="-10"/>
                <w:szCs w:val="21"/>
              </w:rPr>
              <w:t>Practice</w:t>
            </w:r>
          </w:p>
        </w:tc>
        <w:tc>
          <w:tcPr>
            <w:tcW w:w="765" w:type="dxa"/>
            <w:noWrap w:val="0"/>
            <w:vAlign w:val="center"/>
          </w:tcPr>
          <w:p>
            <w:pPr>
              <w:jc w:val="center"/>
              <w:rPr>
                <w:rFonts w:eastAsia="仿宋_GB2312"/>
                <w:spacing w:val="-10"/>
                <w:szCs w:val="21"/>
              </w:rPr>
            </w:pPr>
          </w:p>
        </w:tc>
        <w:tc>
          <w:tcPr>
            <w:tcW w:w="1525" w:type="dxa"/>
            <w:gridSpan w:val="2"/>
            <w:noWrap w:val="0"/>
            <w:vAlign w:val="center"/>
          </w:tcPr>
          <w:p>
            <w:pPr>
              <w:jc w:val="center"/>
              <w:rPr>
                <w:rFonts w:eastAsia="仿宋_GB2312"/>
                <w:spacing w:val="-10"/>
                <w:szCs w:val="21"/>
              </w:rPr>
            </w:pPr>
            <w:r>
              <w:rPr>
                <w:rFonts w:eastAsia="仿宋_GB2312"/>
                <w:spacing w:val="-10"/>
                <w:szCs w:val="21"/>
              </w:rPr>
              <w:t>Computer-using Hours</w:t>
            </w:r>
          </w:p>
        </w:tc>
        <w:tc>
          <w:tcPr>
            <w:tcW w:w="567" w:type="dxa"/>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Course Type</w:t>
            </w:r>
          </w:p>
        </w:tc>
        <w:tc>
          <w:tcPr>
            <w:tcW w:w="8264" w:type="dxa"/>
            <w:gridSpan w:val="11"/>
            <w:noWrap w:val="0"/>
            <w:vAlign w:val="center"/>
          </w:tcPr>
          <w:p>
            <w:pPr>
              <w:jc w:val="center"/>
              <w:rPr>
                <w:rFonts w:eastAsia="仿宋_GB2312"/>
                <w:spacing w:val="-10"/>
                <w:szCs w:val="21"/>
              </w:rPr>
            </w:pPr>
            <w:r>
              <w:rPr>
                <w:rFonts w:hint="eastAsia"/>
                <w:sz w:val="24"/>
              </w:rPr>
              <w:t>□</w:t>
            </w:r>
            <w:r>
              <w:rPr>
                <w:rFonts w:eastAsia="仿宋_GB2312"/>
                <w:spacing w:val="-10"/>
                <w:szCs w:val="21"/>
              </w:rPr>
              <w:t xml:space="preserve">Public Fundamental    </w:t>
            </w:r>
            <w:r>
              <w:rPr>
                <w:rFonts w:hint="eastAsia"/>
                <w:sz w:val="24"/>
              </w:rPr>
              <w:t>□</w:t>
            </w:r>
            <w:r>
              <w:rPr>
                <w:rFonts w:eastAsia="仿宋_GB2312"/>
                <w:spacing w:val="-10"/>
                <w:szCs w:val="21"/>
              </w:rPr>
              <w:t xml:space="preserve">Major Fundamental    </w:t>
            </w:r>
            <w:r>
              <w:rPr>
                <w:rFonts w:hint="eastAsia"/>
                <w:sz w:val="24"/>
              </w:rPr>
              <w:t>□</w:t>
            </w:r>
            <w:r>
              <w:rPr>
                <w:rFonts w:eastAsia="仿宋_GB2312"/>
                <w:spacing w:val="-10"/>
                <w:szCs w:val="21"/>
              </w:rPr>
              <w:t xml:space="preserve">Major Compulsory     </w:t>
            </w:r>
            <w:r>
              <w:rPr>
                <w:rFonts w:ascii="Wingdings" w:hAnsi="Wingdings"/>
                <w:color w:val="000000"/>
                <w:sz w:val="24"/>
              </w:rPr>
              <w:t></w:t>
            </w:r>
            <w:r>
              <w:rPr>
                <w:rFonts w:eastAsia="仿宋_GB2312"/>
                <w:spacing w:val="-10"/>
                <w:szCs w:val="21"/>
              </w:rPr>
              <w:t>Major 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 xml:space="preserve">School </w:t>
            </w:r>
            <w:r>
              <w:rPr>
                <w:rFonts w:hint="eastAsia" w:eastAsia="仿宋_GB2312"/>
                <w:spacing w:val="-10"/>
                <w:szCs w:val="21"/>
              </w:rPr>
              <w:t>(Department)</w:t>
            </w:r>
          </w:p>
        </w:tc>
        <w:tc>
          <w:tcPr>
            <w:tcW w:w="2164" w:type="dxa"/>
            <w:gridSpan w:val="3"/>
            <w:noWrap w:val="0"/>
            <w:vAlign w:val="center"/>
          </w:tcPr>
          <w:p>
            <w:pPr>
              <w:jc w:val="center"/>
              <w:rPr>
                <w:rFonts w:eastAsia="仿宋_GB2312"/>
                <w:spacing w:val="-10"/>
                <w:szCs w:val="21"/>
              </w:rPr>
            </w:pPr>
            <w:r>
              <w:rPr>
                <w:rFonts w:eastAsia="仿宋_GB2312"/>
                <w:spacing w:val="-10"/>
                <w:szCs w:val="21"/>
              </w:rPr>
              <w:t>School of Information Science and Engineering</w:t>
            </w:r>
          </w:p>
        </w:tc>
        <w:tc>
          <w:tcPr>
            <w:tcW w:w="1262" w:type="dxa"/>
            <w:gridSpan w:val="2"/>
            <w:noWrap w:val="0"/>
            <w:vAlign w:val="center"/>
          </w:tcPr>
          <w:p>
            <w:pPr>
              <w:jc w:val="center"/>
              <w:rPr>
                <w:rFonts w:hint="eastAsia" w:eastAsia="仿宋_GB2312"/>
                <w:spacing w:val="-10"/>
                <w:szCs w:val="21"/>
              </w:rPr>
            </w:pPr>
            <w:r>
              <w:rPr>
                <w:rFonts w:eastAsia="仿宋_GB2312"/>
                <w:spacing w:val="-10"/>
                <w:szCs w:val="21"/>
              </w:rPr>
              <w:t>Term</w:t>
            </w:r>
          </w:p>
        </w:tc>
        <w:tc>
          <w:tcPr>
            <w:tcW w:w="4838" w:type="dxa"/>
            <w:gridSpan w:val="6"/>
            <w:noWrap w:val="0"/>
            <w:vAlign w:val="center"/>
          </w:tcPr>
          <w:p>
            <w:pPr>
              <w:rPr>
                <w:rFonts w:eastAsia="仿宋_GB2312"/>
                <w:spacing w:val="-10"/>
                <w:szCs w:val="21"/>
              </w:rPr>
            </w:pPr>
            <w:r>
              <w:rPr>
                <w:rFonts w:eastAsia="仿宋_GB2312"/>
                <w:spacing w:val="-10"/>
                <w:szCs w:val="21"/>
              </w:rPr>
              <w:t>Autumn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Examination</w:t>
            </w:r>
          </w:p>
        </w:tc>
        <w:tc>
          <w:tcPr>
            <w:tcW w:w="8264" w:type="dxa"/>
            <w:gridSpan w:val="11"/>
            <w:noWrap w:val="0"/>
            <w:vAlign w:val="center"/>
          </w:tcPr>
          <w:p>
            <w:pPr>
              <w:rPr>
                <w:rFonts w:eastAsia="仿宋_GB2312"/>
                <w:spacing w:val="-10"/>
                <w:szCs w:val="21"/>
              </w:rPr>
            </w:pPr>
            <w:r>
              <w:rPr>
                <w:rFonts w:eastAsia="仿宋_GB2312"/>
                <w:spacing w:val="-10"/>
                <w:szCs w:val="21"/>
              </w:rPr>
              <w:t>A.</w:t>
            </w:r>
            <w:r>
              <w:rPr>
                <w:rFonts w:hint="eastAsia"/>
                <w:sz w:val="24"/>
              </w:rPr>
              <w:t xml:space="preserve"> □</w:t>
            </w:r>
            <w:r>
              <w:rPr>
                <w:rFonts w:eastAsia="仿宋_GB2312"/>
                <w:spacing w:val="-10"/>
                <w:szCs w:val="21"/>
              </w:rPr>
              <w:t>Paper</w:t>
            </w:r>
            <w:r>
              <w:rPr>
                <w:rFonts w:hAnsi="Calibri" w:eastAsia="仿宋_GB2312"/>
                <w:spacing w:val="-10"/>
                <w:szCs w:val="21"/>
              </w:rPr>
              <w:t>（</w:t>
            </w:r>
            <w:r>
              <w:rPr>
                <w:rFonts w:hint="eastAsia"/>
                <w:sz w:val="24"/>
              </w:rPr>
              <w:t>□</w:t>
            </w:r>
            <w:r>
              <w:rPr>
                <w:szCs w:val="21"/>
              </w:rPr>
              <w:t xml:space="preserve"> </w:t>
            </w:r>
            <w:r>
              <w:rPr>
                <w:rFonts w:eastAsia="仿宋_GB2312"/>
                <w:spacing w:val="-10"/>
                <w:szCs w:val="21"/>
              </w:rPr>
              <w:t xml:space="preserve">Open-book   </w:t>
            </w:r>
            <w:r>
              <w:rPr>
                <w:rFonts w:hint="eastAsia"/>
                <w:sz w:val="24"/>
              </w:rPr>
              <w:t>□</w:t>
            </w:r>
            <w:r>
              <w:rPr>
                <w:szCs w:val="21"/>
              </w:rPr>
              <w:t xml:space="preserve"> </w:t>
            </w:r>
            <w:r>
              <w:rPr>
                <w:rFonts w:eastAsia="仿宋_GB2312"/>
                <w:spacing w:val="-10"/>
                <w:szCs w:val="21"/>
              </w:rPr>
              <w:t>Closed-book</w:t>
            </w:r>
            <w:r>
              <w:rPr>
                <w:rFonts w:hAnsi="Calibri" w:eastAsia="仿宋_GB2312"/>
                <w:spacing w:val="-10"/>
                <w:szCs w:val="21"/>
              </w:rPr>
              <w:t>）</w:t>
            </w:r>
            <w:r>
              <w:rPr>
                <w:rFonts w:eastAsia="仿宋_GB2312"/>
                <w:spacing w:val="-10"/>
                <w:szCs w:val="21"/>
              </w:rPr>
              <w:t xml:space="preserve">  B.</w:t>
            </w:r>
            <w:r>
              <w:rPr>
                <w:rFonts w:hint="eastAsia"/>
                <w:sz w:val="24"/>
              </w:rPr>
              <w:t xml:space="preserve"> □</w:t>
            </w:r>
            <w:r>
              <w:rPr>
                <w:rFonts w:eastAsia="仿宋_GB2312"/>
                <w:spacing w:val="-10"/>
                <w:szCs w:val="21"/>
              </w:rPr>
              <w:t xml:space="preserve">Oral   </w:t>
            </w:r>
          </w:p>
          <w:p>
            <w:pPr>
              <w:rPr>
                <w:rFonts w:eastAsia="仿宋_GB2312"/>
                <w:spacing w:val="-10"/>
                <w:szCs w:val="21"/>
                <w:u w:val="single"/>
              </w:rPr>
            </w:pPr>
            <w:r>
              <w:rPr>
                <w:rFonts w:eastAsia="仿宋_GB2312"/>
                <w:spacing w:val="-10"/>
                <w:szCs w:val="21"/>
              </w:rPr>
              <w:t>C.</w:t>
            </w:r>
            <w:r>
              <w:rPr>
                <w:rFonts w:hint="eastAsia"/>
                <w:sz w:val="24"/>
              </w:rPr>
              <w:t xml:space="preserve"> □</w:t>
            </w:r>
            <w:r>
              <w:rPr>
                <w:rFonts w:eastAsia="仿宋_GB2312"/>
                <w:spacing w:val="-10"/>
                <w:szCs w:val="21"/>
              </w:rPr>
              <w:t xml:space="preserve">Paper-oral Combination           </w:t>
            </w:r>
            <w:r>
              <w:rPr>
                <w:rFonts w:hint="eastAsia" w:eastAsia="仿宋_GB2312"/>
                <w:spacing w:val="-10"/>
                <w:szCs w:val="21"/>
              </w:rPr>
              <w:t xml:space="preserve">            </w:t>
            </w:r>
            <w:r>
              <w:rPr>
                <w:rFonts w:eastAsia="仿宋_GB2312"/>
                <w:spacing w:val="-10"/>
                <w:szCs w:val="21"/>
              </w:rPr>
              <w:t>D.</w:t>
            </w:r>
            <w:r>
              <w:rPr>
                <w:szCs w:val="21"/>
              </w:rPr>
              <w:t xml:space="preserve"> </w:t>
            </w:r>
            <w:r>
              <w:rPr>
                <w:rFonts w:ascii="Wingdings" w:hAnsi="Wingdings"/>
                <w:color w:val="000000"/>
                <w:sz w:val="24"/>
              </w:rPr>
              <w:t></w:t>
            </w:r>
            <w:r>
              <w:rPr>
                <w:rFonts w:eastAsia="仿宋_GB2312"/>
                <w:spacing w:val="-10"/>
                <w:szCs w:val="21"/>
              </w:rPr>
              <w:t xml:space="preserve"> Others</w:t>
            </w:r>
            <w:r>
              <w:rPr>
                <w:rFonts w:eastAsia="仿宋_GB2312"/>
                <w:spacing w:val="-10"/>
                <w:szCs w:val="21"/>
                <w:u w:val="single"/>
              </w:rPr>
              <w:t xml:space="preserve">  research paper review (written and oral presentation)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restart"/>
            <w:noWrap w:val="0"/>
            <w:vAlign w:val="center"/>
          </w:tcPr>
          <w:p>
            <w:pPr>
              <w:jc w:val="center"/>
              <w:rPr>
                <w:rFonts w:eastAsia="仿宋_GB2312"/>
                <w:color w:val="000000"/>
                <w:spacing w:val="-10"/>
                <w:szCs w:val="21"/>
              </w:rPr>
            </w:pPr>
            <w:r>
              <w:rPr>
                <w:rFonts w:eastAsia="仿宋_GB2312"/>
                <w:color w:val="000000"/>
                <w:spacing w:val="-10"/>
                <w:szCs w:val="21"/>
              </w:rPr>
              <w:t>Chief</w:t>
            </w:r>
          </w:p>
          <w:p>
            <w:pPr>
              <w:jc w:val="center"/>
              <w:rPr>
                <w:rFonts w:eastAsia="仿宋_GB2312"/>
                <w:spacing w:val="-10"/>
                <w:szCs w:val="21"/>
              </w:rPr>
            </w:pPr>
            <w:r>
              <w:rPr>
                <w:rFonts w:eastAsia="仿宋_GB2312"/>
                <w:color w:val="000000"/>
                <w:spacing w:val="-10"/>
                <w:szCs w:val="21"/>
              </w:rPr>
              <w:t>Lecturer</w:t>
            </w:r>
          </w:p>
        </w:tc>
        <w:tc>
          <w:tcPr>
            <w:tcW w:w="1234" w:type="dxa"/>
            <w:gridSpan w:val="2"/>
            <w:noWrap w:val="0"/>
            <w:vAlign w:val="center"/>
          </w:tcPr>
          <w:p>
            <w:pPr>
              <w:jc w:val="center"/>
              <w:rPr>
                <w:rFonts w:eastAsia="仿宋_GB2312"/>
                <w:spacing w:val="-10"/>
                <w:szCs w:val="21"/>
              </w:rPr>
            </w:pPr>
            <w:r>
              <w:rPr>
                <w:rFonts w:eastAsia="仿宋_GB2312"/>
                <w:spacing w:val="-10"/>
                <w:szCs w:val="21"/>
              </w:rPr>
              <w:t>Name</w:t>
            </w:r>
          </w:p>
        </w:tc>
        <w:tc>
          <w:tcPr>
            <w:tcW w:w="2164" w:type="dxa"/>
            <w:gridSpan w:val="3"/>
            <w:noWrap w:val="0"/>
            <w:vAlign w:val="center"/>
          </w:tcPr>
          <w:p>
            <w:pPr>
              <w:jc w:val="center"/>
              <w:rPr>
                <w:rFonts w:eastAsia="仿宋_GB2312"/>
                <w:spacing w:val="-10"/>
                <w:szCs w:val="21"/>
              </w:rPr>
            </w:pPr>
            <w:r>
              <w:rPr>
                <w:rFonts w:eastAsia="仿宋_GB2312"/>
                <w:spacing w:val="-10"/>
                <w:szCs w:val="21"/>
              </w:rPr>
              <w:t>Wei Kang</w:t>
            </w:r>
          </w:p>
        </w:tc>
        <w:tc>
          <w:tcPr>
            <w:tcW w:w="1262" w:type="dxa"/>
            <w:gridSpan w:val="2"/>
            <w:noWrap w:val="0"/>
            <w:vAlign w:val="center"/>
          </w:tcPr>
          <w:p>
            <w:pPr>
              <w:jc w:val="center"/>
              <w:rPr>
                <w:rFonts w:eastAsia="仿宋_GB2312"/>
                <w:spacing w:val="-10"/>
                <w:szCs w:val="21"/>
              </w:rPr>
            </w:pPr>
            <w:r>
              <w:rPr>
                <w:rFonts w:eastAsia="仿宋_GB2312"/>
                <w:spacing w:val="-10"/>
                <w:szCs w:val="21"/>
              </w:rPr>
              <w:t>Professional Title</w:t>
            </w:r>
          </w:p>
        </w:tc>
        <w:tc>
          <w:tcPr>
            <w:tcW w:w="4838" w:type="dxa"/>
            <w:gridSpan w:val="6"/>
            <w:noWrap w:val="0"/>
            <w:vAlign w:val="center"/>
          </w:tcPr>
          <w:p>
            <w:pPr>
              <w:jc w:val="center"/>
              <w:rPr>
                <w:rFonts w:eastAsia="仿宋_GB2312"/>
                <w:spacing w:val="-10"/>
                <w:szCs w:val="21"/>
              </w:rPr>
            </w:pPr>
            <w:r>
              <w:rPr>
                <w:rFonts w:eastAsia="仿宋_GB2312"/>
                <w:spacing w:val="-10"/>
                <w:szCs w:val="21"/>
              </w:rPr>
              <w:t>Associate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58" w:type="dxa"/>
            <w:vMerge w:val="continue"/>
            <w:noWrap w:val="0"/>
            <w:vAlign w:val="center"/>
          </w:tcPr>
          <w:p>
            <w:pPr>
              <w:jc w:val="center"/>
              <w:rPr>
                <w:rFonts w:eastAsia="仿宋_GB2312"/>
                <w:spacing w:val="-10"/>
                <w:szCs w:val="21"/>
              </w:rPr>
            </w:pPr>
          </w:p>
        </w:tc>
        <w:tc>
          <w:tcPr>
            <w:tcW w:w="1234" w:type="dxa"/>
            <w:gridSpan w:val="2"/>
            <w:noWrap w:val="0"/>
            <w:vAlign w:val="center"/>
          </w:tcPr>
          <w:p>
            <w:pPr>
              <w:jc w:val="center"/>
              <w:rPr>
                <w:rFonts w:eastAsia="仿宋_GB2312"/>
                <w:spacing w:val="-10"/>
                <w:szCs w:val="21"/>
              </w:rPr>
            </w:pPr>
            <w:r>
              <w:rPr>
                <w:rFonts w:eastAsia="仿宋_GB2312"/>
                <w:spacing w:val="-10"/>
                <w:szCs w:val="21"/>
              </w:rPr>
              <w:t>E-mail</w:t>
            </w:r>
          </w:p>
        </w:tc>
        <w:tc>
          <w:tcPr>
            <w:tcW w:w="2164" w:type="dxa"/>
            <w:gridSpan w:val="3"/>
            <w:noWrap w:val="0"/>
            <w:vAlign w:val="center"/>
          </w:tcPr>
          <w:p>
            <w:pPr>
              <w:jc w:val="center"/>
              <w:rPr>
                <w:rFonts w:eastAsia="仿宋_GB2312"/>
                <w:spacing w:val="-10"/>
                <w:szCs w:val="21"/>
              </w:rPr>
            </w:pPr>
            <w:r>
              <w:rPr>
                <w:rFonts w:eastAsia="仿宋_GB2312"/>
                <w:spacing w:val="-10"/>
                <w:szCs w:val="21"/>
              </w:rPr>
              <w:fldChar w:fldCharType="begin"/>
            </w:r>
            <w:r>
              <w:rPr>
                <w:rFonts w:eastAsia="仿宋_GB2312"/>
                <w:spacing w:val="-10"/>
                <w:szCs w:val="21"/>
              </w:rPr>
              <w:instrText xml:space="preserve"> HYPERLINK "mailto:wkang@seu.edu.cn" </w:instrText>
            </w:r>
            <w:r>
              <w:rPr>
                <w:rFonts w:eastAsia="仿宋_GB2312"/>
                <w:spacing w:val="-10"/>
                <w:szCs w:val="21"/>
              </w:rPr>
              <w:fldChar w:fldCharType="separate"/>
            </w:r>
            <w:r>
              <w:rPr>
                <w:rStyle w:val="15"/>
                <w:rFonts w:eastAsia="仿宋_GB2312"/>
                <w:spacing w:val="-10"/>
                <w:szCs w:val="21"/>
              </w:rPr>
              <w:t>wkang@seu.edu.cn</w:t>
            </w:r>
            <w:r>
              <w:rPr>
                <w:rFonts w:eastAsia="仿宋_GB2312"/>
                <w:spacing w:val="-10"/>
                <w:szCs w:val="21"/>
              </w:rPr>
              <w:fldChar w:fldCharType="end"/>
            </w:r>
          </w:p>
        </w:tc>
        <w:tc>
          <w:tcPr>
            <w:tcW w:w="1262" w:type="dxa"/>
            <w:gridSpan w:val="2"/>
            <w:noWrap w:val="0"/>
            <w:vAlign w:val="center"/>
          </w:tcPr>
          <w:p>
            <w:pPr>
              <w:jc w:val="center"/>
              <w:rPr>
                <w:rFonts w:eastAsia="仿宋_GB2312"/>
                <w:spacing w:val="-10"/>
                <w:szCs w:val="21"/>
              </w:rPr>
            </w:pPr>
            <w:r>
              <w:rPr>
                <w:rFonts w:eastAsia="仿宋_GB2312"/>
                <w:spacing w:val="-10"/>
                <w:szCs w:val="21"/>
              </w:rPr>
              <w:t>Website</w:t>
            </w:r>
          </w:p>
        </w:tc>
        <w:tc>
          <w:tcPr>
            <w:tcW w:w="4838" w:type="dxa"/>
            <w:gridSpan w:val="6"/>
            <w:noWrap w:val="0"/>
            <w:vAlign w:val="center"/>
          </w:tcPr>
          <w:p>
            <w:pPr>
              <w:jc w:val="center"/>
              <w:rPr>
                <w:rFonts w:hint="eastAsia" w:eastAsia="仿宋_GB2312"/>
                <w:spacing w:val="-10"/>
                <w:szCs w:val="21"/>
              </w:rPr>
            </w:pPr>
            <w:r>
              <w:rPr>
                <w:rFonts w:ascii="仿宋_GB2312" w:eastAsia="仿宋_GB2312"/>
                <w:spacing w:val="-10"/>
                <w:sz w:val="24"/>
              </w:rPr>
              <w:t>http://infosec.seu.edu.cn/space/kangwei/welcome.html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2192" w:type="dxa"/>
            <w:gridSpan w:val="3"/>
            <w:noWrap w:val="0"/>
            <w:vAlign w:val="center"/>
          </w:tcPr>
          <w:p>
            <w:pPr>
              <w:jc w:val="center"/>
              <w:rPr>
                <w:rFonts w:hint="eastAsia" w:eastAsia="仿宋_GB2312"/>
                <w:spacing w:val="-10"/>
                <w:szCs w:val="21"/>
              </w:rPr>
            </w:pPr>
            <w:r>
              <w:rPr>
                <w:rFonts w:hint="eastAsia" w:eastAsia="仿宋_GB2312"/>
                <w:spacing w:val="-10"/>
                <w:szCs w:val="21"/>
              </w:rPr>
              <w:t>Teaching</w:t>
            </w:r>
            <w:r>
              <w:rPr>
                <w:rFonts w:eastAsia="仿宋_GB2312"/>
                <w:spacing w:val="-10"/>
                <w:szCs w:val="21"/>
              </w:rPr>
              <w:t xml:space="preserve"> Language</w:t>
            </w:r>
            <w:r>
              <w:rPr>
                <w:rFonts w:hint="eastAsia" w:eastAsia="仿宋_GB2312"/>
                <w:spacing w:val="-10"/>
                <w:szCs w:val="21"/>
              </w:rPr>
              <w:t xml:space="preserve"> used in Course</w:t>
            </w:r>
          </w:p>
        </w:tc>
        <w:tc>
          <w:tcPr>
            <w:tcW w:w="2164" w:type="dxa"/>
            <w:gridSpan w:val="3"/>
            <w:noWrap w:val="0"/>
            <w:vAlign w:val="center"/>
          </w:tcPr>
          <w:p>
            <w:pPr>
              <w:jc w:val="center"/>
              <w:rPr>
                <w:rFonts w:eastAsia="仿宋_GB2312"/>
                <w:spacing w:val="-10"/>
                <w:szCs w:val="21"/>
              </w:rPr>
            </w:pPr>
            <w:r>
              <w:rPr>
                <w:rFonts w:eastAsia="仿宋_GB2312"/>
                <w:spacing w:val="-10"/>
                <w:szCs w:val="21"/>
              </w:rPr>
              <w:t>Chinese-English</w:t>
            </w:r>
          </w:p>
        </w:tc>
        <w:tc>
          <w:tcPr>
            <w:tcW w:w="1262" w:type="dxa"/>
            <w:gridSpan w:val="2"/>
            <w:noWrap w:val="0"/>
            <w:vAlign w:val="center"/>
          </w:tcPr>
          <w:p>
            <w:pPr>
              <w:jc w:val="center"/>
              <w:rPr>
                <w:rFonts w:eastAsia="仿宋_GB2312"/>
                <w:spacing w:val="-10"/>
                <w:szCs w:val="21"/>
              </w:rPr>
            </w:pPr>
            <w:r>
              <w:rPr>
                <w:rFonts w:eastAsia="仿宋_GB2312"/>
                <w:spacing w:val="-10"/>
                <w:szCs w:val="21"/>
              </w:rPr>
              <w:t>Teaching Material Website</w:t>
            </w:r>
          </w:p>
        </w:tc>
        <w:tc>
          <w:tcPr>
            <w:tcW w:w="4838" w:type="dxa"/>
            <w:gridSpan w:val="6"/>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192" w:type="dxa"/>
            <w:gridSpan w:val="3"/>
            <w:noWrap w:val="0"/>
            <w:vAlign w:val="center"/>
          </w:tcPr>
          <w:p>
            <w:pPr>
              <w:ind w:left="665" w:hanging="665" w:hangingChars="350"/>
              <w:rPr>
                <w:rFonts w:hint="eastAsia" w:eastAsia="仿宋_GB2312"/>
                <w:spacing w:val="-10"/>
                <w:szCs w:val="21"/>
              </w:rPr>
            </w:pPr>
            <w:r>
              <w:rPr>
                <w:rFonts w:eastAsia="仿宋_GB2312"/>
                <w:spacing w:val="-10"/>
                <w:szCs w:val="21"/>
              </w:rPr>
              <w:t>Applicable</w:t>
            </w:r>
            <w:r>
              <w:rPr>
                <w:rFonts w:hint="eastAsia" w:eastAsia="仿宋_GB2312"/>
                <w:spacing w:val="-10"/>
                <w:szCs w:val="21"/>
              </w:rPr>
              <w:t xml:space="preserve"> R</w:t>
            </w:r>
            <w:r>
              <w:rPr>
                <w:rFonts w:eastAsia="仿宋_GB2312"/>
                <w:spacing w:val="-10"/>
                <w:szCs w:val="21"/>
              </w:rPr>
              <w:t>ange</w:t>
            </w:r>
            <w:r>
              <w:rPr>
                <w:rFonts w:hint="eastAsia" w:eastAsia="仿宋_GB2312"/>
                <w:spacing w:val="-10"/>
                <w:szCs w:val="21"/>
              </w:rPr>
              <w:t xml:space="preserve"> </w:t>
            </w:r>
            <w:r>
              <w:rPr>
                <w:rFonts w:eastAsia="仿宋_GB2312"/>
                <w:spacing w:val="-10"/>
                <w:szCs w:val="21"/>
              </w:rPr>
              <w:t xml:space="preserve">of </w:t>
            </w:r>
            <w:r>
              <w:rPr>
                <w:rFonts w:hint="eastAsia" w:eastAsia="仿宋_GB2312"/>
                <w:spacing w:val="-10"/>
                <w:szCs w:val="21"/>
              </w:rPr>
              <w:t>D</w:t>
            </w:r>
            <w:r>
              <w:rPr>
                <w:rFonts w:eastAsia="仿宋_GB2312"/>
                <w:spacing w:val="-10"/>
                <w:szCs w:val="21"/>
              </w:rPr>
              <w:t>iscipline</w:t>
            </w:r>
          </w:p>
        </w:tc>
        <w:tc>
          <w:tcPr>
            <w:tcW w:w="3426" w:type="dxa"/>
            <w:gridSpan w:val="5"/>
            <w:noWrap w:val="0"/>
            <w:vAlign w:val="center"/>
          </w:tcPr>
          <w:p>
            <w:pPr>
              <w:jc w:val="center"/>
              <w:rPr>
                <w:rFonts w:eastAsia="仿宋_GB2312"/>
                <w:spacing w:val="-10"/>
                <w:szCs w:val="21"/>
              </w:rPr>
            </w:pPr>
            <w:r>
              <w:rPr>
                <w:rFonts w:hint="eastAsia" w:eastAsia="仿宋_GB2312"/>
                <w:szCs w:val="21"/>
              </w:rPr>
              <w:t>first-class</w:t>
            </w:r>
            <w:r>
              <w:rPr>
                <w:rFonts w:eastAsia="仿宋_GB2312"/>
                <w:szCs w:val="21"/>
              </w:rPr>
              <w:t xml:space="preserve"> discipline</w:t>
            </w:r>
          </w:p>
        </w:tc>
        <w:tc>
          <w:tcPr>
            <w:tcW w:w="1981" w:type="dxa"/>
            <w:gridSpan w:val="2"/>
            <w:noWrap w:val="0"/>
            <w:vAlign w:val="center"/>
          </w:tcPr>
          <w:p>
            <w:pPr>
              <w:jc w:val="center"/>
              <w:rPr>
                <w:rFonts w:eastAsia="仿宋_GB2312"/>
                <w:spacing w:val="-10"/>
                <w:szCs w:val="21"/>
              </w:rPr>
            </w:pPr>
            <w:r>
              <w:rPr>
                <w:rFonts w:hint="eastAsia" w:eastAsia="仿宋_GB2312"/>
                <w:spacing w:val="-10"/>
                <w:szCs w:val="21"/>
              </w:rPr>
              <w:t>Name</w:t>
            </w:r>
            <w:r>
              <w:rPr>
                <w:rFonts w:eastAsia="仿宋_GB2312"/>
                <w:spacing w:val="-10"/>
                <w:szCs w:val="21"/>
              </w:rPr>
              <w:t xml:space="preserve"> of </w:t>
            </w:r>
            <w:r>
              <w:rPr>
                <w:rFonts w:hint="eastAsia" w:eastAsia="仿宋_GB2312"/>
                <w:spacing w:val="-10"/>
                <w:szCs w:val="21"/>
              </w:rPr>
              <w:t xml:space="preserve">First-Class </w:t>
            </w:r>
            <w:r>
              <w:rPr>
                <w:rFonts w:eastAsia="仿宋_GB2312"/>
                <w:spacing w:val="-10"/>
                <w:szCs w:val="21"/>
              </w:rPr>
              <w:t>Discipline</w:t>
            </w:r>
          </w:p>
        </w:tc>
        <w:tc>
          <w:tcPr>
            <w:tcW w:w="2857" w:type="dxa"/>
            <w:gridSpan w:val="4"/>
            <w:noWrap w:val="0"/>
            <w:vAlign w:val="center"/>
          </w:tcPr>
          <w:p>
            <w:pPr>
              <w:jc w:val="center"/>
              <w:rPr>
                <w:rFonts w:eastAsia="仿宋_GB2312"/>
                <w:spacing w:val="-10"/>
                <w:szCs w:val="21"/>
              </w:rPr>
            </w:pPr>
            <w:r>
              <w:rPr>
                <w:rFonts w:eastAsia="仿宋_GB2312"/>
                <w:spacing w:val="-10"/>
                <w:szCs w:val="21"/>
              </w:rPr>
              <w:t>Information and Communication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192" w:type="dxa"/>
            <w:gridSpan w:val="3"/>
            <w:noWrap w:val="0"/>
            <w:vAlign w:val="center"/>
          </w:tcPr>
          <w:p>
            <w:pPr>
              <w:jc w:val="center"/>
              <w:rPr>
                <w:rFonts w:hint="eastAsia" w:eastAsia="仿宋_GB2312"/>
                <w:spacing w:val="-10"/>
                <w:szCs w:val="21"/>
              </w:rPr>
            </w:pPr>
            <w:r>
              <w:rPr>
                <w:rFonts w:eastAsia="仿宋_GB2312"/>
                <w:spacing w:val="-10"/>
                <w:szCs w:val="21"/>
              </w:rPr>
              <w:t>Number of Experiment</w:t>
            </w:r>
          </w:p>
        </w:tc>
        <w:tc>
          <w:tcPr>
            <w:tcW w:w="2164" w:type="dxa"/>
            <w:gridSpan w:val="3"/>
            <w:noWrap w:val="0"/>
            <w:vAlign w:val="center"/>
          </w:tcPr>
          <w:p>
            <w:pPr>
              <w:jc w:val="center"/>
              <w:rPr>
                <w:rFonts w:eastAsia="仿宋_GB2312"/>
                <w:spacing w:val="-10"/>
                <w:szCs w:val="21"/>
              </w:rPr>
            </w:pPr>
          </w:p>
        </w:tc>
        <w:tc>
          <w:tcPr>
            <w:tcW w:w="1262" w:type="dxa"/>
            <w:gridSpan w:val="2"/>
            <w:noWrap w:val="0"/>
            <w:vAlign w:val="center"/>
          </w:tcPr>
          <w:p>
            <w:pPr>
              <w:jc w:val="center"/>
              <w:rPr>
                <w:rFonts w:hint="eastAsia" w:eastAsia="仿宋_GB2312"/>
                <w:spacing w:val="-10"/>
                <w:szCs w:val="21"/>
              </w:rPr>
            </w:pPr>
            <w:r>
              <w:rPr>
                <w:rFonts w:eastAsia="仿宋_GB2312"/>
                <w:spacing w:val="-10"/>
                <w:szCs w:val="21"/>
              </w:rPr>
              <w:t>Preliminary Course</w:t>
            </w:r>
            <w:r>
              <w:rPr>
                <w:rFonts w:hint="eastAsia" w:eastAsia="仿宋_GB2312"/>
                <w:spacing w:val="-10"/>
                <w:szCs w:val="21"/>
              </w:rPr>
              <w:t>s</w:t>
            </w:r>
          </w:p>
        </w:tc>
        <w:tc>
          <w:tcPr>
            <w:tcW w:w="4838" w:type="dxa"/>
            <w:gridSpan w:val="6"/>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2192" w:type="dxa"/>
            <w:gridSpan w:val="3"/>
            <w:noWrap w:val="0"/>
            <w:vAlign w:val="center"/>
          </w:tcPr>
          <w:p>
            <w:pPr>
              <w:jc w:val="center"/>
              <w:rPr>
                <w:rFonts w:eastAsia="仿宋_GB2312"/>
                <w:spacing w:val="-10"/>
                <w:szCs w:val="21"/>
              </w:rPr>
            </w:pPr>
            <w:r>
              <w:rPr>
                <w:rFonts w:eastAsia="仿宋_GB2312"/>
                <w:spacing w:val="-10"/>
                <w:szCs w:val="21"/>
              </w:rPr>
              <w:t>Teachin</w:t>
            </w:r>
            <w:r>
              <w:rPr>
                <w:rFonts w:hint="eastAsia" w:eastAsia="仿宋_GB2312"/>
                <w:spacing w:val="-10"/>
                <w:szCs w:val="21"/>
              </w:rPr>
              <w:t xml:space="preserve">g </w:t>
            </w:r>
            <w:r>
              <w:rPr>
                <w:rFonts w:eastAsia="仿宋_GB2312"/>
                <w:spacing w:val="-10"/>
                <w:szCs w:val="21"/>
              </w:rPr>
              <w:t>Books</w:t>
            </w:r>
          </w:p>
        </w:tc>
        <w:tc>
          <w:tcPr>
            <w:tcW w:w="2164" w:type="dxa"/>
            <w:gridSpan w:val="3"/>
            <w:noWrap w:val="0"/>
            <w:vAlign w:val="center"/>
          </w:tcPr>
          <w:p>
            <w:pPr>
              <w:jc w:val="center"/>
              <w:rPr>
                <w:rFonts w:hint="eastAsia" w:eastAsia="仿宋_GB2312"/>
                <w:spacing w:val="-10"/>
                <w:szCs w:val="21"/>
              </w:rPr>
            </w:pPr>
            <w:r>
              <w:rPr>
                <w:rFonts w:hint="eastAsia" w:eastAsia="仿宋_GB2312"/>
                <w:spacing w:val="-10"/>
                <w:szCs w:val="21"/>
              </w:rPr>
              <w:t>Textbook</w:t>
            </w:r>
            <w:r>
              <w:rPr>
                <w:rFonts w:eastAsia="仿宋_GB2312"/>
                <w:spacing w:val="-10"/>
                <w:szCs w:val="21"/>
              </w:rPr>
              <w:t xml:space="preserve"> </w:t>
            </w:r>
            <w:r>
              <w:rPr>
                <w:rFonts w:hint="eastAsia" w:eastAsia="仿宋_GB2312"/>
                <w:spacing w:val="-10"/>
                <w:szCs w:val="21"/>
              </w:rPr>
              <w:t>Title</w:t>
            </w:r>
          </w:p>
        </w:tc>
        <w:tc>
          <w:tcPr>
            <w:tcW w:w="1262" w:type="dxa"/>
            <w:gridSpan w:val="2"/>
            <w:noWrap w:val="0"/>
            <w:vAlign w:val="center"/>
          </w:tcPr>
          <w:p>
            <w:pPr>
              <w:jc w:val="center"/>
              <w:rPr>
                <w:rFonts w:eastAsia="仿宋_GB2312"/>
                <w:spacing w:val="-10"/>
                <w:szCs w:val="21"/>
              </w:rPr>
            </w:pPr>
            <w:r>
              <w:rPr>
                <w:rFonts w:eastAsia="仿宋_GB2312"/>
                <w:spacing w:val="-10"/>
                <w:szCs w:val="21"/>
              </w:rPr>
              <w:t>Author</w:t>
            </w:r>
          </w:p>
        </w:tc>
        <w:tc>
          <w:tcPr>
            <w:tcW w:w="1981" w:type="dxa"/>
            <w:gridSpan w:val="2"/>
            <w:noWrap w:val="0"/>
            <w:vAlign w:val="center"/>
          </w:tcPr>
          <w:p>
            <w:pPr>
              <w:jc w:val="center"/>
              <w:rPr>
                <w:rFonts w:eastAsia="仿宋_GB2312"/>
                <w:spacing w:val="-10"/>
                <w:szCs w:val="21"/>
              </w:rPr>
            </w:pPr>
            <w:r>
              <w:rPr>
                <w:rFonts w:eastAsia="仿宋_GB2312"/>
                <w:spacing w:val="-10"/>
                <w:szCs w:val="21"/>
              </w:rPr>
              <w:t>Publisher</w:t>
            </w:r>
          </w:p>
        </w:tc>
        <w:tc>
          <w:tcPr>
            <w:tcW w:w="1991" w:type="dxa"/>
            <w:gridSpan w:val="2"/>
            <w:noWrap w:val="0"/>
            <w:vAlign w:val="center"/>
          </w:tcPr>
          <w:p>
            <w:pPr>
              <w:jc w:val="center"/>
              <w:rPr>
                <w:rFonts w:eastAsia="仿宋_GB2312"/>
                <w:spacing w:val="-10"/>
                <w:szCs w:val="21"/>
              </w:rPr>
            </w:pPr>
            <w:r>
              <w:rPr>
                <w:rFonts w:eastAsia="仿宋_GB2312"/>
                <w:spacing w:val="-10"/>
                <w:szCs w:val="21"/>
              </w:rPr>
              <w:t>Year of Publication</w:t>
            </w:r>
          </w:p>
        </w:tc>
        <w:tc>
          <w:tcPr>
            <w:tcW w:w="866" w:type="dxa"/>
            <w:gridSpan w:val="2"/>
            <w:noWrap w:val="0"/>
            <w:vAlign w:val="center"/>
          </w:tcPr>
          <w:p>
            <w:pPr>
              <w:jc w:val="center"/>
              <w:rPr>
                <w:rFonts w:eastAsia="仿宋_GB2312"/>
                <w:spacing w:val="-10"/>
                <w:szCs w:val="21"/>
              </w:rPr>
            </w:pPr>
            <w:r>
              <w:rPr>
                <w:rFonts w:eastAsia="仿宋_GB2312"/>
                <w:spacing w:val="-10"/>
                <w:szCs w:val="21"/>
              </w:rPr>
              <w:t>Edition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2192" w:type="dxa"/>
            <w:gridSpan w:val="3"/>
            <w:tcBorders>
              <w:bottom w:val="single" w:color="auto" w:sz="4" w:space="0"/>
            </w:tcBorders>
            <w:noWrap w:val="0"/>
            <w:vAlign w:val="center"/>
          </w:tcPr>
          <w:p>
            <w:pPr>
              <w:jc w:val="center"/>
              <w:rPr>
                <w:rFonts w:hint="eastAsia" w:eastAsia="仿宋_GB2312"/>
                <w:spacing w:val="-10"/>
                <w:szCs w:val="21"/>
              </w:rPr>
            </w:pPr>
            <w:r>
              <w:rPr>
                <w:rFonts w:eastAsia="仿宋_GB2312"/>
                <w:spacing w:val="-10"/>
                <w:szCs w:val="21"/>
              </w:rPr>
              <w:t>Main Textbook</w:t>
            </w:r>
          </w:p>
        </w:tc>
        <w:tc>
          <w:tcPr>
            <w:tcW w:w="2164" w:type="dxa"/>
            <w:gridSpan w:val="3"/>
            <w:tcBorders>
              <w:bottom w:val="single" w:color="auto" w:sz="4" w:space="0"/>
            </w:tcBorders>
            <w:noWrap w:val="0"/>
            <w:vAlign w:val="center"/>
          </w:tcPr>
          <w:p>
            <w:pPr>
              <w:jc w:val="center"/>
              <w:rPr>
                <w:rFonts w:eastAsia="仿宋_GB2312"/>
                <w:spacing w:val="-10"/>
                <w:szCs w:val="21"/>
              </w:rPr>
            </w:pPr>
            <w:r>
              <w:rPr>
                <w:rFonts w:hint="eastAsia" w:eastAsia="仿宋_GB2312"/>
                <w:spacing w:val="-10"/>
                <w:szCs w:val="21"/>
              </w:rPr>
              <w:t xml:space="preserve">Lecture Notes </w:t>
            </w:r>
            <w:r>
              <w:rPr>
                <w:rFonts w:eastAsia="仿宋_GB2312"/>
                <w:spacing w:val="-10"/>
                <w:szCs w:val="21"/>
              </w:rPr>
              <w:t>on Network Information Theory</w:t>
            </w:r>
          </w:p>
        </w:tc>
        <w:tc>
          <w:tcPr>
            <w:tcW w:w="1262" w:type="dxa"/>
            <w:gridSpan w:val="2"/>
            <w:tcBorders>
              <w:bottom w:val="single" w:color="auto" w:sz="4" w:space="0"/>
            </w:tcBorders>
            <w:noWrap w:val="0"/>
            <w:vAlign w:val="center"/>
          </w:tcPr>
          <w:p>
            <w:pPr>
              <w:jc w:val="center"/>
              <w:rPr>
                <w:rFonts w:eastAsia="仿宋_GB2312"/>
                <w:spacing w:val="-10"/>
                <w:szCs w:val="21"/>
              </w:rPr>
            </w:pPr>
            <w:r>
              <w:rPr>
                <w:rFonts w:eastAsia="仿宋_GB2312"/>
                <w:spacing w:val="-10"/>
                <w:szCs w:val="21"/>
              </w:rPr>
              <w:t>Abbas El Gamal and Young-Han Kim</w:t>
            </w:r>
          </w:p>
        </w:tc>
        <w:tc>
          <w:tcPr>
            <w:tcW w:w="1981" w:type="dxa"/>
            <w:gridSpan w:val="2"/>
            <w:tcBorders>
              <w:bottom w:val="single" w:color="auto" w:sz="4" w:space="0"/>
            </w:tcBorders>
            <w:noWrap w:val="0"/>
            <w:vAlign w:val="center"/>
          </w:tcPr>
          <w:p>
            <w:pPr>
              <w:jc w:val="center"/>
              <w:rPr>
                <w:rFonts w:eastAsia="仿宋_GB2312"/>
                <w:spacing w:val="-10"/>
                <w:szCs w:val="21"/>
              </w:rPr>
            </w:pPr>
            <w:r>
              <w:rPr>
                <w:rFonts w:hint="eastAsia" w:eastAsia="仿宋_GB2312"/>
                <w:spacing w:val="-10"/>
                <w:szCs w:val="21"/>
              </w:rPr>
              <w:t>Un</w:t>
            </w:r>
            <w:r>
              <w:rPr>
                <w:rFonts w:eastAsia="仿宋_GB2312"/>
                <w:spacing w:val="-10"/>
                <w:szCs w:val="21"/>
              </w:rPr>
              <w:t>published</w:t>
            </w:r>
          </w:p>
        </w:tc>
        <w:tc>
          <w:tcPr>
            <w:tcW w:w="1991" w:type="dxa"/>
            <w:gridSpan w:val="2"/>
            <w:tcBorders>
              <w:bottom w:val="single" w:color="auto" w:sz="4" w:space="0"/>
            </w:tcBorders>
            <w:noWrap w:val="0"/>
            <w:vAlign w:val="center"/>
          </w:tcPr>
          <w:p>
            <w:pPr>
              <w:jc w:val="center"/>
              <w:rPr>
                <w:rFonts w:hint="eastAsia" w:eastAsia="仿宋_GB2312"/>
                <w:spacing w:val="-10"/>
                <w:szCs w:val="21"/>
              </w:rPr>
            </w:pPr>
          </w:p>
        </w:tc>
        <w:tc>
          <w:tcPr>
            <w:tcW w:w="866" w:type="dxa"/>
            <w:gridSpan w:val="2"/>
            <w:tcBorders>
              <w:bottom w:val="single" w:color="auto" w:sz="4" w:space="0"/>
            </w:tcBorders>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restart"/>
            <w:tcBorders>
              <w:left w:val="single" w:color="auto" w:sz="4" w:space="0"/>
              <w:right w:val="single" w:color="auto" w:sz="4" w:space="0"/>
            </w:tcBorders>
            <w:noWrap w:val="0"/>
            <w:vAlign w:val="center"/>
          </w:tcPr>
          <w:p>
            <w:pPr>
              <w:jc w:val="center"/>
              <w:rPr>
                <w:rFonts w:eastAsia="仿宋_GB2312"/>
                <w:spacing w:val="-10"/>
                <w:szCs w:val="21"/>
              </w:rPr>
            </w:pPr>
            <w:r>
              <w:rPr>
                <w:rFonts w:eastAsia="仿宋_GB2312"/>
                <w:szCs w:val="21"/>
              </w:rPr>
              <w:t>Main Reference Books</w:t>
            </w:r>
          </w:p>
        </w:tc>
        <w:tc>
          <w:tcPr>
            <w:tcW w:w="2164" w:type="dxa"/>
            <w:gridSpan w:val="3"/>
            <w:tcBorders>
              <w:left w:val="single" w:color="auto" w:sz="4" w:space="0"/>
              <w:right w:val="single" w:color="auto" w:sz="4" w:space="0"/>
            </w:tcBorders>
            <w:noWrap w:val="0"/>
            <w:vAlign w:val="center"/>
          </w:tcPr>
          <w:p>
            <w:pPr>
              <w:jc w:val="center"/>
              <w:rPr>
                <w:rFonts w:eastAsia="仿宋_GB2312"/>
                <w:spacing w:val="-10"/>
                <w:szCs w:val="21"/>
              </w:rPr>
            </w:pPr>
            <w:r>
              <w:rPr>
                <w:rFonts w:hint="eastAsia" w:eastAsia="仿宋_GB2312"/>
                <w:spacing w:val="-10"/>
                <w:szCs w:val="21"/>
              </w:rPr>
              <w:t>Ele</w:t>
            </w:r>
            <w:r>
              <w:rPr>
                <w:rFonts w:eastAsia="仿宋_GB2312"/>
                <w:spacing w:val="-10"/>
                <w:szCs w:val="21"/>
              </w:rPr>
              <w:t>ments of Information Theory</w:t>
            </w:r>
          </w:p>
        </w:tc>
        <w:tc>
          <w:tcPr>
            <w:tcW w:w="1262" w:type="dxa"/>
            <w:gridSpan w:val="2"/>
            <w:tcBorders>
              <w:left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Thomas Cover and Joy Thomas</w:t>
            </w:r>
          </w:p>
        </w:tc>
        <w:tc>
          <w:tcPr>
            <w:tcW w:w="1981" w:type="dxa"/>
            <w:gridSpan w:val="2"/>
            <w:tcBorders>
              <w:left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Wiley &amp; Sons</w:t>
            </w:r>
          </w:p>
        </w:tc>
        <w:tc>
          <w:tcPr>
            <w:tcW w:w="1991" w:type="dxa"/>
            <w:gridSpan w:val="2"/>
            <w:tcBorders>
              <w:left w:val="single" w:color="auto" w:sz="4" w:space="0"/>
              <w:right w:val="single" w:color="auto" w:sz="4" w:space="0"/>
            </w:tcBorders>
            <w:noWrap w:val="0"/>
            <w:vAlign w:val="center"/>
          </w:tcPr>
          <w:p>
            <w:pPr>
              <w:jc w:val="center"/>
              <w:rPr>
                <w:rFonts w:eastAsia="仿宋_GB2312"/>
                <w:spacing w:val="-10"/>
                <w:szCs w:val="21"/>
              </w:rPr>
            </w:pPr>
            <w:r>
              <w:rPr>
                <w:rFonts w:eastAsia="仿宋_GB2312"/>
                <w:spacing w:val="-10"/>
                <w:szCs w:val="21"/>
              </w:rPr>
              <w:t>1991</w:t>
            </w:r>
          </w:p>
        </w:tc>
        <w:tc>
          <w:tcPr>
            <w:tcW w:w="866" w:type="dxa"/>
            <w:gridSpan w:val="2"/>
            <w:tcBorders>
              <w:left w:val="single" w:color="auto" w:sz="4" w:space="0"/>
              <w:right w:val="single" w:color="auto" w:sz="4" w:space="0"/>
            </w:tcBorders>
            <w:noWrap w:val="0"/>
            <w:vAlign w:val="top"/>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192" w:type="dxa"/>
            <w:gridSpan w:val="3"/>
            <w:vMerge w:val="continue"/>
            <w:tcBorders>
              <w:left w:val="single" w:color="auto" w:sz="4" w:space="0"/>
              <w:right w:val="single" w:color="auto" w:sz="4" w:space="0"/>
            </w:tcBorders>
            <w:noWrap w:val="0"/>
            <w:vAlign w:val="center"/>
          </w:tcPr>
          <w:p>
            <w:pPr>
              <w:jc w:val="center"/>
              <w:rPr>
                <w:rFonts w:eastAsia="仿宋_GB2312"/>
                <w:szCs w:val="21"/>
              </w:rPr>
            </w:pPr>
          </w:p>
        </w:tc>
        <w:tc>
          <w:tcPr>
            <w:tcW w:w="2164" w:type="dxa"/>
            <w:gridSpan w:val="3"/>
            <w:tcBorders>
              <w:left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Information Theory: Coding Theorems for Discrete Memoryless Systems</w:t>
            </w:r>
          </w:p>
        </w:tc>
        <w:tc>
          <w:tcPr>
            <w:tcW w:w="1262" w:type="dxa"/>
            <w:gridSpan w:val="2"/>
            <w:tcBorders>
              <w:left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Imre Csiszar and Janos Korner</w:t>
            </w:r>
          </w:p>
        </w:tc>
        <w:tc>
          <w:tcPr>
            <w:tcW w:w="1981" w:type="dxa"/>
            <w:gridSpan w:val="2"/>
            <w:tcBorders>
              <w:left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 xml:space="preserve">Academia </w:t>
            </w:r>
          </w:p>
        </w:tc>
        <w:tc>
          <w:tcPr>
            <w:tcW w:w="1991" w:type="dxa"/>
            <w:gridSpan w:val="2"/>
            <w:tcBorders>
              <w:left w:val="single" w:color="auto" w:sz="4" w:space="0"/>
              <w:right w:val="single" w:color="auto" w:sz="4" w:space="0"/>
            </w:tcBorders>
            <w:noWrap w:val="0"/>
            <w:vAlign w:val="top"/>
          </w:tcPr>
          <w:p>
            <w:pPr>
              <w:jc w:val="center"/>
              <w:rPr>
                <w:rFonts w:eastAsia="仿宋_GB2312"/>
                <w:spacing w:val="-10"/>
                <w:szCs w:val="21"/>
              </w:rPr>
            </w:pPr>
            <w:r>
              <w:rPr>
                <w:rFonts w:eastAsia="仿宋_GB2312"/>
                <w:spacing w:val="-10"/>
                <w:szCs w:val="21"/>
              </w:rPr>
              <w:t>1981</w:t>
            </w:r>
          </w:p>
        </w:tc>
        <w:tc>
          <w:tcPr>
            <w:tcW w:w="866" w:type="dxa"/>
            <w:gridSpan w:val="2"/>
            <w:tcBorders>
              <w:left w:val="single" w:color="auto" w:sz="4" w:space="0"/>
              <w:right w:val="single" w:color="auto" w:sz="4" w:space="0"/>
            </w:tcBorders>
            <w:noWrap w:val="0"/>
            <w:vAlign w:val="top"/>
          </w:tcPr>
          <w:p>
            <w:pPr>
              <w:rPr>
                <w:rFonts w:eastAsia="仿宋_GB2312"/>
                <w:spacing w:val="-10"/>
                <w:szCs w:val="21"/>
              </w:rPr>
            </w:pPr>
          </w:p>
        </w:tc>
      </w:tr>
    </w:tbl>
    <w:p>
      <w:pPr>
        <w:pStyle w:val="7"/>
        <w:rPr>
          <w:rFonts w:ascii="Times New Roman"/>
        </w:rPr>
      </w:pPr>
    </w:p>
    <w:p>
      <w:pPr>
        <w:pStyle w:val="19"/>
        <w:numPr>
          <w:ilvl w:val="0"/>
          <w:numId w:val="1"/>
        </w:numPr>
        <w:ind w:firstLineChars="0"/>
        <w:rPr>
          <w:rFonts w:eastAsia="仿宋_GB2312"/>
          <w:b/>
          <w:sz w:val="24"/>
        </w:rPr>
      </w:pPr>
      <w:r>
        <w:rPr>
          <w:rFonts w:eastAsia="仿宋_GB2312"/>
          <w:b/>
          <w:sz w:val="24"/>
        </w:rPr>
        <w:t xml:space="preserve">Course Introduction (including teaching </w:t>
      </w:r>
      <w:r>
        <w:rPr>
          <w:rFonts w:hint="eastAsia" w:eastAsia="仿宋_GB2312"/>
          <w:b/>
          <w:sz w:val="24"/>
        </w:rPr>
        <w:t>g</w:t>
      </w:r>
      <w:r>
        <w:rPr>
          <w:rFonts w:eastAsia="仿宋_GB2312"/>
          <w:b/>
          <w:sz w:val="24"/>
        </w:rPr>
        <w:t>oals and requirements)</w:t>
      </w:r>
      <w:r>
        <w:rPr>
          <w:rFonts w:hint="eastAsia" w:eastAsia="仿宋_GB2312"/>
          <w:b/>
          <w:sz w:val="24"/>
        </w:rPr>
        <w:t xml:space="preserve"> within</w:t>
      </w:r>
      <w:r>
        <w:rPr>
          <w:rFonts w:eastAsia="仿宋_GB2312"/>
          <w:b/>
          <w:sz w:val="24"/>
        </w:rPr>
        <w:t xml:space="preserve"> 300 words</w:t>
      </w:r>
      <w:r>
        <w:rPr>
          <w:rFonts w:hint="eastAsia" w:eastAsia="仿宋_GB2312"/>
          <w:b/>
          <w:sz w:val="24"/>
        </w:rPr>
        <w:t>:</w:t>
      </w:r>
    </w:p>
    <w:p>
      <w:pPr>
        <w:jc w:val="left"/>
        <w:rPr>
          <w:rFonts w:eastAsia="仿宋_GB2312"/>
          <w:spacing w:val="-10"/>
          <w:szCs w:val="21"/>
        </w:rPr>
      </w:pPr>
      <w:r>
        <w:rPr>
          <w:rFonts w:eastAsia="仿宋_GB2312"/>
          <w:spacing w:val="-10"/>
          <w:szCs w:val="21"/>
        </w:rPr>
        <w:t>This course focuses on the concept, tools and main results in network information theory and it includes both lectures and presentations. It covers the major breakthroughs in the area of network information theory from 1970s till now. Through this course, we hope to broaden the sights of the master and phd students in related areas and helps the students who are interested in this area to reach the cutting edge of the current research.</w:t>
      </w:r>
    </w:p>
    <w:p>
      <w:pPr>
        <w:jc w:val="left"/>
        <w:rPr>
          <w:rFonts w:eastAsia="仿宋_GB2312"/>
          <w:b/>
          <w:sz w:val="24"/>
        </w:rPr>
      </w:pPr>
    </w:p>
    <w:p>
      <w:pPr>
        <w:pStyle w:val="19"/>
        <w:numPr>
          <w:ilvl w:val="0"/>
          <w:numId w:val="1"/>
        </w:numPr>
        <w:ind w:firstLineChars="0"/>
        <w:rPr>
          <w:rFonts w:eastAsia="仿宋_GB2312"/>
          <w:b/>
          <w:sz w:val="24"/>
        </w:rPr>
      </w:pPr>
      <w:r>
        <w:rPr>
          <w:rFonts w:eastAsia="仿宋_GB2312"/>
          <w:b/>
          <w:sz w:val="24"/>
        </w:rPr>
        <w:t xml:space="preserve">Teaching Syllabus (including </w:t>
      </w:r>
      <w:r>
        <w:rPr>
          <w:rFonts w:hint="eastAsia" w:eastAsia="仿宋_GB2312"/>
          <w:b/>
          <w:sz w:val="24"/>
        </w:rPr>
        <w:t xml:space="preserve">the content of </w:t>
      </w:r>
      <w:r>
        <w:rPr>
          <w:rFonts w:eastAsia="仿宋_GB2312"/>
          <w:b/>
          <w:sz w:val="24"/>
        </w:rPr>
        <w:t>chapters</w:t>
      </w:r>
      <w:r>
        <w:rPr>
          <w:rFonts w:hint="eastAsia" w:eastAsia="仿宋_GB2312"/>
          <w:b/>
          <w:sz w:val="24"/>
        </w:rPr>
        <w:t xml:space="preserve"> and </w:t>
      </w:r>
      <w:r>
        <w:rPr>
          <w:rFonts w:eastAsia="仿宋_GB2312"/>
          <w:b/>
          <w:sz w:val="24"/>
        </w:rPr>
        <w:t>sections</w:t>
      </w:r>
      <w:r>
        <w:rPr>
          <w:rFonts w:hint="eastAsia" w:eastAsia="仿宋_GB2312"/>
          <w:b/>
          <w:sz w:val="24"/>
        </w:rPr>
        <w:t xml:space="preserve">. A sheet can be attached): </w:t>
      </w:r>
    </w:p>
    <w:p>
      <w:pPr>
        <w:pStyle w:val="19"/>
        <w:numPr>
          <w:ilvl w:val="0"/>
          <w:numId w:val="2"/>
        </w:numPr>
        <w:ind w:firstLineChars="0"/>
        <w:rPr>
          <w:rFonts w:eastAsia="仿宋_GB2312"/>
          <w:szCs w:val="21"/>
        </w:rPr>
      </w:pPr>
      <w:r>
        <w:rPr>
          <w:rFonts w:eastAsia="仿宋_GB2312"/>
          <w:szCs w:val="21"/>
        </w:rPr>
        <w:t>Single-user information theory review: basic concepts and theorems</w:t>
      </w:r>
    </w:p>
    <w:p>
      <w:pPr>
        <w:pStyle w:val="19"/>
        <w:numPr>
          <w:ilvl w:val="0"/>
          <w:numId w:val="2"/>
        </w:numPr>
        <w:ind w:firstLineChars="0"/>
        <w:rPr>
          <w:rFonts w:eastAsia="仿宋_GB2312"/>
          <w:b/>
          <w:sz w:val="24"/>
        </w:rPr>
      </w:pPr>
      <w:r>
        <w:rPr>
          <w:rFonts w:eastAsia="仿宋_GB2312"/>
          <w:szCs w:val="21"/>
        </w:rPr>
        <w:t>Multiple access channels</w:t>
      </w:r>
    </w:p>
    <w:p>
      <w:pPr>
        <w:pStyle w:val="19"/>
        <w:numPr>
          <w:ilvl w:val="0"/>
          <w:numId w:val="2"/>
        </w:numPr>
        <w:ind w:firstLineChars="0"/>
        <w:rPr>
          <w:rFonts w:eastAsia="仿宋_GB2312"/>
          <w:b/>
          <w:sz w:val="24"/>
        </w:rPr>
      </w:pPr>
      <w:r>
        <w:rPr>
          <w:rFonts w:eastAsia="仿宋_GB2312"/>
          <w:szCs w:val="21"/>
        </w:rPr>
        <w:t>Degraded broadcast channels</w:t>
      </w:r>
    </w:p>
    <w:p>
      <w:pPr>
        <w:pStyle w:val="19"/>
        <w:numPr>
          <w:ilvl w:val="0"/>
          <w:numId w:val="2"/>
        </w:numPr>
        <w:ind w:firstLineChars="0"/>
        <w:rPr>
          <w:rFonts w:eastAsia="仿宋_GB2312"/>
          <w:b/>
          <w:sz w:val="24"/>
        </w:rPr>
      </w:pPr>
      <w:r>
        <w:rPr>
          <w:rFonts w:eastAsia="仿宋_GB2312"/>
          <w:szCs w:val="21"/>
        </w:rPr>
        <w:t>Interference channels</w:t>
      </w:r>
    </w:p>
    <w:p>
      <w:pPr>
        <w:pStyle w:val="19"/>
        <w:numPr>
          <w:ilvl w:val="0"/>
          <w:numId w:val="2"/>
        </w:numPr>
        <w:ind w:firstLineChars="0"/>
        <w:rPr>
          <w:rFonts w:eastAsia="仿宋_GB2312"/>
          <w:b/>
          <w:sz w:val="24"/>
        </w:rPr>
      </w:pPr>
      <w:r>
        <w:rPr>
          <w:rFonts w:eastAsia="仿宋_GB2312"/>
          <w:szCs w:val="21"/>
        </w:rPr>
        <w:t>Channels with state</w:t>
      </w:r>
    </w:p>
    <w:p>
      <w:pPr>
        <w:pStyle w:val="19"/>
        <w:numPr>
          <w:ilvl w:val="0"/>
          <w:numId w:val="2"/>
        </w:numPr>
        <w:ind w:firstLineChars="0"/>
        <w:rPr>
          <w:rFonts w:eastAsia="仿宋_GB2312"/>
          <w:b/>
          <w:sz w:val="24"/>
        </w:rPr>
      </w:pPr>
      <w:r>
        <w:rPr>
          <w:rFonts w:eastAsia="仿宋_GB2312"/>
          <w:szCs w:val="21"/>
        </w:rPr>
        <w:t>Distributed lossless source coding</w:t>
      </w:r>
    </w:p>
    <w:p>
      <w:pPr>
        <w:pStyle w:val="19"/>
        <w:numPr>
          <w:ilvl w:val="0"/>
          <w:numId w:val="2"/>
        </w:numPr>
        <w:ind w:firstLineChars="0"/>
        <w:rPr>
          <w:rFonts w:eastAsia="仿宋_GB2312"/>
          <w:b/>
          <w:sz w:val="24"/>
        </w:rPr>
      </w:pPr>
      <w:r>
        <w:rPr>
          <w:rFonts w:eastAsia="仿宋_GB2312"/>
          <w:szCs w:val="21"/>
        </w:rPr>
        <w:t>General broadcast channel</w:t>
      </w:r>
    </w:p>
    <w:p>
      <w:pPr>
        <w:pStyle w:val="19"/>
        <w:numPr>
          <w:ilvl w:val="0"/>
          <w:numId w:val="2"/>
        </w:numPr>
        <w:ind w:firstLineChars="0"/>
        <w:rPr>
          <w:rFonts w:eastAsia="仿宋_GB2312"/>
          <w:b/>
          <w:sz w:val="24"/>
        </w:rPr>
      </w:pPr>
      <w:r>
        <w:rPr>
          <w:rFonts w:eastAsia="仿宋_GB2312"/>
          <w:szCs w:val="21"/>
        </w:rPr>
        <w:t>Source coding with side information</w:t>
      </w:r>
    </w:p>
    <w:p>
      <w:pPr>
        <w:pStyle w:val="19"/>
        <w:numPr>
          <w:ilvl w:val="0"/>
          <w:numId w:val="2"/>
        </w:numPr>
        <w:ind w:firstLineChars="0"/>
        <w:rPr>
          <w:rFonts w:eastAsia="仿宋_GB2312"/>
          <w:b/>
          <w:sz w:val="24"/>
        </w:rPr>
      </w:pPr>
      <w:r>
        <w:rPr>
          <w:rFonts w:eastAsia="仿宋_GB2312"/>
          <w:szCs w:val="21"/>
        </w:rPr>
        <w:t>Distributed lossy source coding</w:t>
      </w:r>
    </w:p>
    <w:p>
      <w:pPr>
        <w:pStyle w:val="19"/>
        <w:numPr>
          <w:ilvl w:val="0"/>
          <w:numId w:val="2"/>
        </w:numPr>
        <w:ind w:firstLineChars="0"/>
        <w:rPr>
          <w:rFonts w:eastAsia="仿宋_GB2312"/>
          <w:b/>
          <w:sz w:val="24"/>
        </w:rPr>
      </w:pPr>
      <w:r>
        <w:rPr>
          <w:rFonts w:eastAsia="仿宋_GB2312"/>
          <w:szCs w:val="21"/>
        </w:rPr>
        <w:t>Multiple descriptions</w:t>
      </w:r>
    </w:p>
    <w:p>
      <w:pPr>
        <w:pStyle w:val="19"/>
        <w:numPr>
          <w:ilvl w:val="0"/>
          <w:numId w:val="2"/>
        </w:numPr>
        <w:ind w:firstLineChars="0"/>
        <w:rPr>
          <w:rFonts w:eastAsia="仿宋_GB2312"/>
          <w:b/>
          <w:sz w:val="24"/>
        </w:rPr>
      </w:pPr>
      <w:r>
        <w:rPr>
          <w:rFonts w:eastAsia="仿宋_GB2312"/>
          <w:szCs w:val="21"/>
        </w:rPr>
        <w:t>Joint source-channel coding</w:t>
      </w:r>
    </w:p>
    <w:p>
      <w:pPr>
        <w:pStyle w:val="19"/>
        <w:numPr>
          <w:ilvl w:val="0"/>
          <w:numId w:val="2"/>
        </w:numPr>
        <w:ind w:firstLineChars="0"/>
        <w:rPr>
          <w:rFonts w:eastAsia="仿宋_GB2312"/>
          <w:b/>
          <w:sz w:val="24"/>
        </w:rPr>
      </w:pPr>
      <w:r>
        <w:rPr>
          <w:rFonts w:eastAsia="仿宋_GB2312"/>
          <w:szCs w:val="21"/>
        </w:rPr>
        <w:t>Relay channels</w:t>
      </w:r>
    </w:p>
    <w:p>
      <w:pPr>
        <w:pStyle w:val="19"/>
        <w:numPr>
          <w:ilvl w:val="0"/>
          <w:numId w:val="2"/>
        </w:numPr>
        <w:ind w:firstLineChars="0"/>
        <w:rPr>
          <w:rFonts w:eastAsia="仿宋_GB2312"/>
          <w:b/>
          <w:sz w:val="24"/>
        </w:rPr>
      </w:pPr>
      <w:r>
        <w:rPr>
          <w:rFonts w:eastAsia="仿宋_GB2312"/>
          <w:szCs w:val="21"/>
        </w:rPr>
        <w:t>Interactive communications</w:t>
      </w:r>
    </w:p>
    <w:p>
      <w:pPr>
        <w:pStyle w:val="19"/>
        <w:numPr>
          <w:ilvl w:val="0"/>
          <w:numId w:val="2"/>
        </w:numPr>
        <w:ind w:firstLineChars="0"/>
        <w:rPr>
          <w:rFonts w:eastAsia="仿宋_GB2312"/>
          <w:b/>
          <w:sz w:val="24"/>
        </w:rPr>
      </w:pPr>
      <w:r>
        <w:rPr>
          <w:rFonts w:eastAsia="仿宋_GB2312"/>
          <w:szCs w:val="21"/>
        </w:rPr>
        <w:t>Information theoretical secrecy</w:t>
      </w:r>
    </w:p>
    <w:p>
      <w:pPr>
        <w:pStyle w:val="19"/>
        <w:numPr>
          <w:ilvl w:val="0"/>
          <w:numId w:val="2"/>
        </w:numPr>
        <w:ind w:firstLineChars="0"/>
        <w:rPr>
          <w:rFonts w:eastAsia="仿宋_GB2312"/>
          <w:b/>
          <w:sz w:val="24"/>
        </w:rPr>
      </w:pPr>
      <w:r>
        <w:rPr>
          <w:rFonts w:eastAsia="仿宋_GB2312"/>
          <w:szCs w:val="21"/>
        </w:rPr>
        <w:t>Gaussian network channel coding, multiple antennae</w:t>
      </w:r>
    </w:p>
    <w:p>
      <w:pPr>
        <w:pStyle w:val="19"/>
        <w:numPr>
          <w:ilvl w:val="0"/>
          <w:numId w:val="2"/>
        </w:numPr>
        <w:ind w:firstLineChars="0"/>
        <w:rPr>
          <w:rFonts w:eastAsia="仿宋_GB2312"/>
          <w:b/>
          <w:sz w:val="24"/>
        </w:rPr>
      </w:pPr>
      <w:r>
        <w:rPr>
          <w:rFonts w:eastAsia="仿宋_GB2312"/>
          <w:szCs w:val="21"/>
        </w:rPr>
        <w:t>Distributed Gaussian source coding</w:t>
      </w:r>
    </w:p>
    <w:tbl>
      <w:tblPr>
        <w:tblStyle w:val="16"/>
        <w:tblpPr w:leftFromText="180" w:rightFromText="180" w:vertAnchor="text" w:horzAnchor="page" w:tblpX="1243" w:tblpY="746"/>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6892"/>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21"/>
              <w:jc w:val="center"/>
              <w:rPr>
                <w:rFonts w:eastAsia="仿宋_GB2312"/>
                <w:szCs w:val="21"/>
              </w:rPr>
            </w:pPr>
            <w:r>
              <w:rPr>
                <w:rFonts w:eastAsia="仿宋_GB2312"/>
                <w:szCs w:val="21"/>
              </w:rPr>
              <w:t>Week</w:t>
            </w:r>
          </w:p>
        </w:tc>
        <w:tc>
          <w:tcPr>
            <w:tcW w:w="6892" w:type="dxa"/>
            <w:noWrap w:val="0"/>
            <w:vAlign w:val="center"/>
          </w:tcPr>
          <w:p>
            <w:pPr>
              <w:ind w:left="-178" w:firstLine="178"/>
              <w:jc w:val="center"/>
              <w:rPr>
                <w:rFonts w:hint="eastAsia" w:eastAsia="仿宋_GB2312"/>
                <w:szCs w:val="21"/>
              </w:rPr>
            </w:pPr>
            <w:r>
              <w:rPr>
                <w:rFonts w:eastAsia="仿宋_GB2312"/>
                <w:szCs w:val="21"/>
              </w:rPr>
              <w:t>Course Content</w:t>
            </w:r>
          </w:p>
        </w:tc>
        <w:tc>
          <w:tcPr>
            <w:tcW w:w="1977" w:type="dxa"/>
            <w:noWrap w:val="0"/>
            <w:vAlign w:val="center"/>
          </w:tcPr>
          <w:p>
            <w:pPr>
              <w:ind w:left="-178" w:firstLine="178"/>
              <w:jc w:val="center"/>
              <w:rPr>
                <w:rFonts w:eastAsia="仿宋_GB2312"/>
                <w:szCs w:val="21"/>
              </w:rPr>
            </w:pPr>
            <w:r>
              <w:rPr>
                <w:rFonts w:eastAsia="仿宋_GB2312"/>
                <w:szCs w:val="21"/>
              </w:rPr>
              <w:t>Teaching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w:t>
            </w:r>
          </w:p>
        </w:tc>
        <w:tc>
          <w:tcPr>
            <w:tcW w:w="6892" w:type="dxa"/>
            <w:noWrap w:val="0"/>
            <w:vAlign w:val="center"/>
          </w:tcPr>
          <w:p>
            <w:pPr>
              <w:ind w:left="-178" w:firstLine="178"/>
              <w:jc w:val="left"/>
              <w:rPr>
                <w:rFonts w:eastAsia="仿宋_GB2312"/>
                <w:szCs w:val="21"/>
              </w:rPr>
            </w:pPr>
            <w:r>
              <w:rPr>
                <w:rFonts w:eastAsia="仿宋_GB2312"/>
                <w:szCs w:val="21"/>
              </w:rPr>
              <w:t>Single-user information theory review: basic concepts and theorems</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2</w:t>
            </w:r>
          </w:p>
        </w:tc>
        <w:tc>
          <w:tcPr>
            <w:tcW w:w="6892" w:type="dxa"/>
            <w:noWrap w:val="0"/>
            <w:vAlign w:val="center"/>
          </w:tcPr>
          <w:p>
            <w:pPr>
              <w:ind w:left="-178" w:firstLine="178"/>
              <w:jc w:val="left"/>
              <w:rPr>
                <w:rFonts w:eastAsia="仿宋_GB2312"/>
                <w:szCs w:val="21"/>
              </w:rPr>
            </w:pPr>
            <w:r>
              <w:rPr>
                <w:rFonts w:eastAsia="仿宋_GB2312"/>
                <w:szCs w:val="21"/>
              </w:rPr>
              <w:t>Multiple access channels</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3</w:t>
            </w:r>
          </w:p>
        </w:tc>
        <w:tc>
          <w:tcPr>
            <w:tcW w:w="6892" w:type="dxa"/>
            <w:noWrap w:val="0"/>
            <w:vAlign w:val="center"/>
          </w:tcPr>
          <w:p>
            <w:pPr>
              <w:ind w:left="-178" w:firstLine="178"/>
              <w:jc w:val="left"/>
              <w:rPr>
                <w:rFonts w:eastAsia="仿宋_GB2312"/>
                <w:szCs w:val="21"/>
              </w:rPr>
            </w:pPr>
            <w:r>
              <w:rPr>
                <w:rFonts w:eastAsia="仿宋_GB2312"/>
                <w:szCs w:val="21"/>
              </w:rPr>
              <w:t>Degraded broadcast channels</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4</w:t>
            </w:r>
          </w:p>
        </w:tc>
        <w:tc>
          <w:tcPr>
            <w:tcW w:w="6892" w:type="dxa"/>
            <w:noWrap w:val="0"/>
            <w:vAlign w:val="center"/>
          </w:tcPr>
          <w:p>
            <w:pPr>
              <w:ind w:left="-178" w:firstLine="178"/>
              <w:jc w:val="left"/>
              <w:rPr>
                <w:rFonts w:eastAsia="仿宋_GB2312"/>
                <w:szCs w:val="21"/>
              </w:rPr>
            </w:pPr>
            <w:r>
              <w:rPr>
                <w:rFonts w:eastAsia="仿宋_GB2312"/>
                <w:szCs w:val="21"/>
              </w:rPr>
              <w:t>Interference channels</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5</w:t>
            </w:r>
          </w:p>
        </w:tc>
        <w:tc>
          <w:tcPr>
            <w:tcW w:w="6892" w:type="dxa"/>
            <w:noWrap w:val="0"/>
            <w:vAlign w:val="center"/>
          </w:tcPr>
          <w:p>
            <w:pPr>
              <w:ind w:left="-178" w:firstLine="178"/>
              <w:jc w:val="left"/>
              <w:rPr>
                <w:rFonts w:eastAsia="仿宋_GB2312"/>
                <w:szCs w:val="21"/>
              </w:rPr>
            </w:pPr>
            <w:r>
              <w:rPr>
                <w:rFonts w:eastAsia="仿宋_GB2312"/>
                <w:szCs w:val="21"/>
              </w:rPr>
              <w:t>Channels with state</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6</w:t>
            </w:r>
          </w:p>
        </w:tc>
        <w:tc>
          <w:tcPr>
            <w:tcW w:w="6892" w:type="dxa"/>
            <w:noWrap w:val="0"/>
            <w:vAlign w:val="center"/>
          </w:tcPr>
          <w:p>
            <w:pPr>
              <w:ind w:left="-178" w:firstLine="178"/>
              <w:jc w:val="left"/>
              <w:rPr>
                <w:rFonts w:eastAsia="仿宋_GB2312"/>
                <w:szCs w:val="21"/>
              </w:rPr>
            </w:pPr>
            <w:r>
              <w:rPr>
                <w:rFonts w:eastAsia="仿宋_GB2312"/>
                <w:szCs w:val="21"/>
              </w:rPr>
              <w:t>Distributed lossless source coding</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7</w:t>
            </w:r>
          </w:p>
        </w:tc>
        <w:tc>
          <w:tcPr>
            <w:tcW w:w="6892" w:type="dxa"/>
            <w:noWrap w:val="0"/>
            <w:vAlign w:val="center"/>
          </w:tcPr>
          <w:p>
            <w:pPr>
              <w:ind w:left="-178" w:firstLine="178"/>
              <w:jc w:val="left"/>
              <w:rPr>
                <w:rFonts w:eastAsia="仿宋_GB2312"/>
                <w:szCs w:val="21"/>
              </w:rPr>
            </w:pPr>
            <w:r>
              <w:rPr>
                <w:rFonts w:eastAsia="仿宋_GB2312"/>
                <w:szCs w:val="21"/>
              </w:rPr>
              <w:t>General broadcast channel</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8</w:t>
            </w:r>
          </w:p>
        </w:tc>
        <w:tc>
          <w:tcPr>
            <w:tcW w:w="6892" w:type="dxa"/>
            <w:noWrap w:val="0"/>
            <w:vAlign w:val="center"/>
          </w:tcPr>
          <w:p>
            <w:pPr>
              <w:ind w:left="-178" w:firstLine="178"/>
              <w:jc w:val="left"/>
              <w:rPr>
                <w:rFonts w:eastAsia="仿宋_GB2312"/>
                <w:szCs w:val="21"/>
              </w:rPr>
            </w:pPr>
            <w:r>
              <w:rPr>
                <w:rFonts w:eastAsia="仿宋_GB2312"/>
                <w:szCs w:val="21"/>
              </w:rPr>
              <w:t xml:space="preserve">Source coding with side information </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9</w:t>
            </w:r>
          </w:p>
        </w:tc>
        <w:tc>
          <w:tcPr>
            <w:tcW w:w="6892" w:type="dxa"/>
            <w:noWrap w:val="0"/>
            <w:vAlign w:val="center"/>
          </w:tcPr>
          <w:p>
            <w:pPr>
              <w:ind w:left="-178" w:firstLine="178"/>
              <w:jc w:val="left"/>
              <w:rPr>
                <w:rFonts w:eastAsia="仿宋_GB2312"/>
                <w:szCs w:val="21"/>
              </w:rPr>
            </w:pPr>
            <w:r>
              <w:rPr>
                <w:rFonts w:eastAsia="仿宋_GB2312"/>
                <w:szCs w:val="21"/>
              </w:rPr>
              <w:t>Distributed lossy source coding</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10</w:t>
            </w:r>
          </w:p>
        </w:tc>
        <w:tc>
          <w:tcPr>
            <w:tcW w:w="6892" w:type="dxa"/>
            <w:noWrap w:val="0"/>
            <w:vAlign w:val="center"/>
          </w:tcPr>
          <w:p>
            <w:pPr>
              <w:ind w:left="-178" w:firstLine="178"/>
              <w:jc w:val="left"/>
              <w:rPr>
                <w:rFonts w:eastAsia="仿宋_GB2312"/>
                <w:szCs w:val="21"/>
              </w:rPr>
            </w:pPr>
            <w:r>
              <w:rPr>
                <w:rFonts w:eastAsia="仿宋_GB2312"/>
                <w:szCs w:val="21"/>
              </w:rPr>
              <w:t>Multiple descriptions</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11</w:t>
            </w:r>
          </w:p>
        </w:tc>
        <w:tc>
          <w:tcPr>
            <w:tcW w:w="6892" w:type="dxa"/>
            <w:noWrap w:val="0"/>
            <w:vAlign w:val="center"/>
          </w:tcPr>
          <w:p>
            <w:pPr>
              <w:ind w:left="-178" w:firstLine="178"/>
              <w:jc w:val="left"/>
              <w:rPr>
                <w:rFonts w:eastAsia="仿宋_GB2312"/>
                <w:szCs w:val="21"/>
              </w:rPr>
            </w:pPr>
            <w:r>
              <w:rPr>
                <w:rFonts w:eastAsia="仿宋_GB2312"/>
                <w:szCs w:val="21"/>
              </w:rPr>
              <w:t>Joint source-channel coding</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12</w:t>
            </w:r>
          </w:p>
        </w:tc>
        <w:tc>
          <w:tcPr>
            <w:tcW w:w="6892" w:type="dxa"/>
            <w:noWrap w:val="0"/>
            <w:vAlign w:val="center"/>
          </w:tcPr>
          <w:p>
            <w:pPr>
              <w:ind w:left="-178" w:firstLine="178"/>
              <w:jc w:val="left"/>
              <w:rPr>
                <w:rFonts w:eastAsia="仿宋_GB2312"/>
                <w:szCs w:val="21"/>
              </w:rPr>
            </w:pPr>
            <w:r>
              <w:rPr>
                <w:rFonts w:eastAsia="仿宋_GB2312"/>
                <w:szCs w:val="21"/>
              </w:rPr>
              <w:t>Relay channels</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13</w:t>
            </w:r>
          </w:p>
        </w:tc>
        <w:tc>
          <w:tcPr>
            <w:tcW w:w="6892" w:type="dxa"/>
            <w:noWrap w:val="0"/>
            <w:vAlign w:val="center"/>
          </w:tcPr>
          <w:p>
            <w:pPr>
              <w:ind w:left="-178" w:firstLine="178"/>
              <w:jc w:val="left"/>
              <w:rPr>
                <w:rFonts w:eastAsia="仿宋_GB2312"/>
                <w:szCs w:val="21"/>
              </w:rPr>
            </w:pPr>
            <w:r>
              <w:rPr>
                <w:rFonts w:eastAsia="仿宋_GB2312"/>
                <w:szCs w:val="21"/>
              </w:rPr>
              <w:t>Interactive communications</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14</w:t>
            </w:r>
          </w:p>
        </w:tc>
        <w:tc>
          <w:tcPr>
            <w:tcW w:w="6892" w:type="dxa"/>
            <w:noWrap w:val="0"/>
            <w:vAlign w:val="center"/>
          </w:tcPr>
          <w:p>
            <w:pPr>
              <w:ind w:left="-178" w:firstLine="178"/>
              <w:jc w:val="left"/>
              <w:rPr>
                <w:rFonts w:eastAsia="仿宋_GB2312"/>
                <w:szCs w:val="21"/>
              </w:rPr>
            </w:pPr>
            <w:r>
              <w:rPr>
                <w:rFonts w:eastAsia="仿宋_GB2312"/>
                <w:szCs w:val="21"/>
              </w:rPr>
              <w:t>Information theoretical secrecy</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15</w:t>
            </w:r>
          </w:p>
        </w:tc>
        <w:tc>
          <w:tcPr>
            <w:tcW w:w="6892" w:type="dxa"/>
            <w:noWrap w:val="0"/>
            <w:vAlign w:val="center"/>
          </w:tcPr>
          <w:p>
            <w:pPr>
              <w:ind w:left="-178" w:firstLine="178"/>
              <w:jc w:val="left"/>
              <w:rPr>
                <w:rFonts w:eastAsia="仿宋_GB2312"/>
                <w:szCs w:val="21"/>
              </w:rPr>
            </w:pPr>
            <w:r>
              <w:rPr>
                <w:rFonts w:eastAsia="仿宋_GB2312"/>
                <w:szCs w:val="21"/>
              </w:rPr>
              <w:t>Gaussian network channel coding, multiple antennae</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16</w:t>
            </w:r>
          </w:p>
        </w:tc>
        <w:tc>
          <w:tcPr>
            <w:tcW w:w="6892" w:type="dxa"/>
            <w:noWrap w:val="0"/>
            <w:vAlign w:val="center"/>
          </w:tcPr>
          <w:p>
            <w:pPr>
              <w:ind w:left="-178" w:firstLine="178"/>
              <w:jc w:val="left"/>
              <w:rPr>
                <w:rFonts w:eastAsia="仿宋_GB2312"/>
                <w:szCs w:val="21"/>
              </w:rPr>
            </w:pPr>
            <w:r>
              <w:rPr>
                <w:rFonts w:eastAsia="仿宋_GB2312"/>
                <w:szCs w:val="21"/>
              </w:rPr>
              <w:t>Distributed Gaussian source coding</w:t>
            </w:r>
          </w:p>
        </w:tc>
        <w:tc>
          <w:tcPr>
            <w:tcW w:w="1977" w:type="dxa"/>
            <w:noWrap w:val="0"/>
            <w:vAlign w:val="center"/>
          </w:tcPr>
          <w:p>
            <w:pPr>
              <w:ind w:left="-178" w:firstLine="178"/>
              <w:jc w:val="center"/>
              <w:rPr>
                <w:rFonts w:eastAsia="仿宋_GB2312"/>
                <w:szCs w:val="21"/>
              </w:rPr>
            </w:pPr>
            <w:r>
              <w:rPr>
                <w:rFonts w:eastAsia="仿宋_GB2312"/>
                <w:szCs w:val="21"/>
              </w:rPr>
              <w:t>Lecture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17</w:t>
            </w:r>
          </w:p>
        </w:tc>
        <w:tc>
          <w:tcPr>
            <w:tcW w:w="6892" w:type="dxa"/>
            <w:noWrap w:val="0"/>
            <w:vAlign w:val="center"/>
          </w:tcPr>
          <w:p>
            <w:pPr>
              <w:ind w:left="-178" w:firstLine="178"/>
              <w:jc w:val="left"/>
              <w:rPr>
                <w:rFonts w:eastAsia="仿宋_GB2312"/>
                <w:szCs w:val="21"/>
              </w:rPr>
            </w:pPr>
          </w:p>
        </w:tc>
        <w:tc>
          <w:tcPr>
            <w:tcW w:w="1977" w:type="dxa"/>
            <w:noWrap w:val="0"/>
            <w:vAlign w:val="center"/>
          </w:tcPr>
          <w:p>
            <w:pPr>
              <w:ind w:left="-178" w:firstLine="178"/>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1" w:type="dxa"/>
            <w:noWrap w:val="0"/>
            <w:vAlign w:val="center"/>
          </w:tcPr>
          <w:p>
            <w:pPr>
              <w:ind w:left="-178" w:firstLine="178"/>
              <w:jc w:val="center"/>
              <w:rPr>
                <w:rFonts w:eastAsia="仿宋_GB2312"/>
                <w:szCs w:val="21"/>
              </w:rPr>
            </w:pPr>
            <w:r>
              <w:rPr>
                <w:rFonts w:eastAsia="仿宋_GB2312"/>
                <w:szCs w:val="21"/>
              </w:rPr>
              <w:t>18</w:t>
            </w:r>
          </w:p>
        </w:tc>
        <w:tc>
          <w:tcPr>
            <w:tcW w:w="6892" w:type="dxa"/>
            <w:noWrap w:val="0"/>
            <w:vAlign w:val="center"/>
          </w:tcPr>
          <w:p>
            <w:pPr>
              <w:ind w:left="-178" w:firstLine="178"/>
              <w:jc w:val="left"/>
              <w:rPr>
                <w:rFonts w:eastAsia="仿宋_GB2312"/>
                <w:szCs w:val="21"/>
              </w:rPr>
            </w:pPr>
          </w:p>
        </w:tc>
        <w:tc>
          <w:tcPr>
            <w:tcW w:w="1977" w:type="dxa"/>
            <w:noWrap w:val="0"/>
            <w:vAlign w:val="center"/>
          </w:tcPr>
          <w:p>
            <w:pPr>
              <w:ind w:left="-178" w:firstLine="178"/>
              <w:jc w:val="center"/>
              <w:rPr>
                <w:rFonts w:eastAsia="仿宋_GB2312"/>
                <w:szCs w:val="21"/>
              </w:rPr>
            </w:pPr>
          </w:p>
        </w:tc>
      </w:tr>
    </w:tbl>
    <w:p>
      <w:pPr>
        <w:pStyle w:val="19"/>
        <w:ind w:firstLine="0" w:firstLineChars="0"/>
        <w:rPr>
          <w:rFonts w:eastAsia="仿宋_GB2312"/>
          <w:b/>
          <w:sz w:val="24"/>
        </w:rPr>
      </w:pPr>
    </w:p>
    <w:p>
      <w:pPr>
        <w:pStyle w:val="19"/>
        <w:numPr>
          <w:ilvl w:val="0"/>
          <w:numId w:val="1"/>
        </w:numPr>
        <w:ind w:firstLineChars="0"/>
        <w:rPr>
          <w:rFonts w:eastAsia="仿宋_GB2312"/>
          <w:b/>
          <w:sz w:val="24"/>
        </w:rPr>
      </w:pPr>
      <w:r>
        <w:rPr>
          <w:rFonts w:eastAsia="仿宋_GB2312"/>
          <w:b/>
          <w:sz w:val="24"/>
        </w:rPr>
        <w:t xml:space="preserve">Teaching </w:t>
      </w:r>
      <w:r>
        <w:rPr>
          <w:rFonts w:hint="eastAsia" w:eastAsia="仿宋_GB2312"/>
          <w:b/>
          <w:sz w:val="24"/>
        </w:rPr>
        <w:t>Schedule:</w:t>
      </w:r>
    </w:p>
    <w:p>
      <w:pPr>
        <w:spacing w:line="360" w:lineRule="auto"/>
        <w:ind w:left="672" w:hanging="672" w:hangingChars="320"/>
        <w:rPr>
          <w:rFonts w:hint="eastAsia" w:eastAsia="仿宋_GB2312"/>
          <w:szCs w:val="21"/>
        </w:rPr>
      </w:pPr>
      <w:r>
        <w:rPr>
          <w:rFonts w:hint="eastAsia" w:eastAsia="仿宋_GB2312"/>
          <w:szCs w:val="21"/>
        </w:rPr>
        <w:t xml:space="preserve">Note: </w:t>
      </w:r>
      <w:r>
        <w:rPr>
          <w:rFonts w:eastAsia="仿宋_GB2312"/>
          <w:szCs w:val="21"/>
        </w:rPr>
        <w:t>1.</w:t>
      </w:r>
      <w:r>
        <w:t xml:space="preserve">Above one, two, </w:t>
      </w:r>
      <w:r>
        <w:rPr>
          <w:rFonts w:hint="eastAsia"/>
        </w:rPr>
        <w:t xml:space="preserve">and </w:t>
      </w:r>
      <w:r>
        <w:t xml:space="preserve">three </w:t>
      </w:r>
      <w:r>
        <w:rPr>
          <w:rFonts w:hint="eastAsia"/>
        </w:rPr>
        <w:t>item</w:t>
      </w:r>
      <w:r>
        <w:t xml:space="preserve">s </w:t>
      </w:r>
      <w:r>
        <w:rPr>
          <w:rFonts w:hint="eastAsia"/>
        </w:rPr>
        <w:t xml:space="preserve">are used </w:t>
      </w:r>
      <w:r>
        <w:t xml:space="preserve">as </w:t>
      </w:r>
      <w:r>
        <w:rPr>
          <w:rFonts w:hint="eastAsia" w:eastAsia="仿宋_GB2312"/>
          <w:szCs w:val="21"/>
        </w:rPr>
        <w:t>teaching</w:t>
      </w:r>
      <w:r>
        <w:rPr>
          <w:rFonts w:eastAsia="仿宋_GB2312"/>
          <w:szCs w:val="21"/>
        </w:rPr>
        <w:t xml:space="preserve"> Syllabus</w:t>
      </w:r>
      <w:r>
        <w:rPr>
          <w:rFonts w:hint="eastAsia"/>
        </w:rPr>
        <w:t xml:space="preserve"> in </w:t>
      </w:r>
      <w:r>
        <w:t>Chinese</w:t>
      </w:r>
      <w:r>
        <w:rPr>
          <w:rFonts w:hint="eastAsia"/>
        </w:rPr>
        <w:t xml:space="preserve"> and </w:t>
      </w:r>
      <w:r>
        <w:t>announce</w:t>
      </w:r>
      <w:r>
        <w:rPr>
          <w:rFonts w:hint="eastAsia"/>
        </w:rPr>
        <w:t>d</w:t>
      </w:r>
      <w:r>
        <w:t xml:space="preserve"> on </w:t>
      </w:r>
      <w:r>
        <w:rPr>
          <w:rFonts w:hint="eastAsia"/>
        </w:rPr>
        <w:t xml:space="preserve">the </w:t>
      </w:r>
      <w:r>
        <w:t>Chinese</w:t>
      </w:r>
      <w:r>
        <w:rPr>
          <w:rFonts w:hint="eastAsia"/>
        </w:rPr>
        <w:t xml:space="preserve"> website of G</w:t>
      </w:r>
      <w:r>
        <w:t xml:space="preserve">raduate </w:t>
      </w:r>
      <w:r>
        <w:rPr>
          <w:rFonts w:hint="eastAsia"/>
        </w:rPr>
        <w:t>S</w:t>
      </w:r>
      <w:r>
        <w:t>chool</w:t>
      </w:r>
      <w:r>
        <w:rPr>
          <w:rFonts w:hint="eastAsia"/>
        </w:rPr>
        <w:t>. The</w:t>
      </w:r>
      <w:r>
        <w:t xml:space="preserve"> </w:t>
      </w:r>
      <w:r>
        <w:rPr>
          <w:rFonts w:hint="eastAsia"/>
        </w:rPr>
        <w:t>f</w:t>
      </w:r>
      <w:r>
        <w:t>our</w:t>
      </w:r>
      <w:r>
        <w:rPr>
          <w:rFonts w:hint="eastAsia"/>
        </w:rPr>
        <w:t xml:space="preserve"> and </w:t>
      </w:r>
      <w:r>
        <w:t xml:space="preserve">five </w:t>
      </w:r>
      <w:r>
        <w:rPr>
          <w:rFonts w:hint="eastAsia"/>
        </w:rPr>
        <w:t>item</w:t>
      </w:r>
      <w:r>
        <w:t xml:space="preserve">s </w:t>
      </w:r>
      <w:r>
        <w:rPr>
          <w:rFonts w:hint="eastAsia"/>
        </w:rPr>
        <w:t>are</w:t>
      </w:r>
      <w:r>
        <w:t xml:space="preserve"> preserve</w:t>
      </w:r>
      <w:r>
        <w:rPr>
          <w:rFonts w:hint="eastAsia"/>
        </w:rPr>
        <w:t>d</w:t>
      </w:r>
      <w:r>
        <w:t xml:space="preserve"> in </w:t>
      </w:r>
      <w:r>
        <w:rPr>
          <w:rFonts w:hint="eastAsia"/>
        </w:rPr>
        <w:t>G</w:t>
      </w:r>
      <w:r>
        <w:t xml:space="preserve">raduate </w:t>
      </w:r>
      <w:r>
        <w:rPr>
          <w:rFonts w:hint="eastAsia"/>
        </w:rPr>
        <w:t>S</w:t>
      </w:r>
      <w:r>
        <w:t>chool.</w:t>
      </w:r>
    </w:p>
    <w:p>
      <w:pPr>
        <w:spacing w:line="360" w:lineRule="auto"/>
        <w:ind w:left="357" w:leftChars="170" w:firstLine="105" w:firstLineChars="50"/>
        <w:rPr>
          <w:rFonts w:hint="eastAsia" w:eastAsia="仿宋_GB2312"/>
          <w:szCs w:val="21"/>
        </w:rPr>
      </w:pPr>
      <w:r>
        <w:rPr>
          <w:rFonts w:eastAsia="仿宋_GB2312"/>
          <w:szCs w:val="21"/>
        </w:rPr>
        <w:t>2. Course term</w:t>
      </w:r>
      <w:r>
        <w:rPr>
          <w:rFonts w:hint="eastAsia" w:eastAsia="仿宋_GB2312"/>
          <w:szCs w:val="21"/>
        </w:rPr>
        <w:t>s</w:t>
      </w:r>
      <w:r>
        <w:rPr>
          <w:rFonts w:eastAsia="仿宋_GB2312"/>
          <w:szCs w:val="21"/>
        </w:rPr>
        <w:t>: Spring, Autumn</w:t>
      </w:r>
      <w:r>
        <w:rPr>
          <w:rFonts w:hint="eastAsia" w:eastAsia="仿宋_GB2312"/>
          <w:szCs w:val="21"/>
        </w:rPr>
        <w:t xml:space="preserve"> , and </w:t>
      </w:r>
      <w:r>
        <w:rPr>
          <w:rFonts w:eastAsia="仿宋_GB2312"/>
          <w:szCs w:val="21"/>
        </w:rPr>
        <w:t>Spring-Autumn</w:t>
      </w:r>
      <w:r>
        <w:rPr>
          <w:rFonts w:hint="eastAsia" w:eastAsia="仿宋_GB2312"/>
          <w:szCs w:val="21"/>
        </w:rPr>
        <w:t xml:space="preserve"> term</w:t>
      </w:r>
      <w:r>
        <w:rPr>
          <w:rFonts w:eastAsia="仿宋_GB2312"/>
          <w:szCs w:val="21"/>
        </w:rPr>
        <w:t xml:space="preserve">.  </w:t>
      </w:r>
    </w:p>
    <w:p>
      <w:pPr>
        <w:spacing w:line="360" w:lineRule="auto"/>
        <w:ind w:left="357" w:leftChars="170" w:firstLine="105" w:firstLineChars="50"/>
        <w:rPr>
          <w:rFonts w:hint="eastAsia" w:eastAsia="仿宋_GB2312"/>
          <w:szCs w:val="21"/>
        </w:rPr>
      </w:pPr>
      <w:r>
        <w:rPr>
          <w:rFonts w:eastAsia="仿宋_GB2312"/>
          <w:szCs w:val="21"/>
        </w:rPr>
        <w:t xml:space="preserve">3. </w:t>
      </w:r>
      <w:r>
        <w:rPr>
          <w:rFonts w:hint="eastAsia" w:eastAsia="仿宋_GB2312"/>
          <w:szCs w:val="21"/>
        </w:rPr>
        <w:t>The teaching</w:t>
      </w:r>
      <w:r>
        <w:rPr>
          <w:rFonts w:eastAsia="仿宋_GB2312"/>
          <w:szCs w:val="21"/>
        </w:rPr>
        <w:t xml:space="preserve"> language</w:t>
      </w:r>
      <w:r>
        <w:rPr>
          <w:rFonts w:hint="eastAsia" w:eastAsia="仿宋_GB2312"/>
          <w:szCs w:val="21"/>
        </w:rPr>
        <w:t>s for courses</w:t>
      </w:r>
      <w:r>
        <w:rPr>
          <w:rFonts w:eastAsia="仿宋_GB2312"/>
          <w:szCs w:val="21"/>
        </w:rPr>
        <w:t xml:space="preserve">: Chinese, English </w:t>
      </w:r>
      <w:r>
        <w:rPr>
          <w:rFonts w:hint="eastAsia" w:eastAsia="仿宋_GB2312"/>
          <w:szCs w:val="21"/>
        </w:rPr>
        <w:t>or Chinese-English</w:t>
      </w:r>
      <w:r>
        <w:rPr>
          <w:rFonts w:eastAsia="仿宋_GB2312"/>
          <w:szCs w:val="21"/>
        </w:rPr>
        <w:t xml:space="preserve">. </w:t>
      </w:r>
    </w:p>
    <w:p>
      <w:pPr>
        <w:spacing w:line="360" w:lineRule="auto"/>
        <w:ind w:left="672" w:leftChars="220" w:hanging="210" w:hangingChars="100"/>
        <w:rPr>
          <w:rFonts w:hint="eastAsia" w:eastAsia="仿宋_GB2312"/>
          <w:szCs w:val="21"/>
        </w:rPr>
      </w:pPr>
      <w:r>
        <w:rPr>
          <w:rFonts w:eastAsia="仿宋_GB2312"/>
          <w:szCs w:val="21"/>
        </w:rPr>
        <w:t>4.</w:t>
      </w:r>
      <w:r>
        <w:t xml:space="preserve"> </w:t>
      </w:r>
      <w:r>
        <w:rPr>
          <w:rFonts w:eastAsia="仿宋_GB2312"/>
          <w:szCs w:val="21"/>
        </w:rPr>
        <w:t xml:space="preserve">Applicable range of discipline: public, </w:t>
      </w:r>
      <w:r>
        <w:rPr>
          <w:rFonts w:hint="eastAsia" w:eastAsia="仿宋_GB2312"/>
          <w:szCs w:val="21"/>
        </w:rPr>
        <w:t>first-class</w:t>
      </w:r>
      <w:r>
        <w:rPr>
          <w:rFonts w:eastAsia="仿宋_GB2312"/>
          <w:szCs w:val="21"/>
        </w:rPr>
        <w:t xml:space="preserve"> discipline, </w:t>
      </w:r>
      <w:r>
        <w:rPr>
          <w:rFonts w:hint="eastAsia" w:eastAsia="仿宋_GB2312"/>
          <w:szCs w:val="21"/>
        </w:rPr>
        <w:t xml:space="preserve">second-class </w:t>
      </w:r>
      <w:r>
        <w:rPr>
          <w:rFonts w:eastAsia="仿宋_GB2312"/>
          <w:szCs w:val="21"/>
        </w:rPr>
        <w:t xml:space="preserve">discipline, </w:t>
      </w:r>
      <w:r>
        <w:rPr>
          <w:rFonts w:hint="eastAsia" w:eastAsia="仿宋_GB2312"/>
          <w:szCs w:val="21"/>
        </w:rPr>
        <w:t xml:space="preserve">and </w:t>
      </w:r>
      <w:r>
        <w:rPr>
          <w:rFonts w:eastAsia="仿宋_GB2312"/>
          <w:szCs w:val="21"/>
        </w:rPr>
        <w:t>third</w:t>
      </w:r>
      <w:r>
        <w:rPr>
          <w:rFonts w:hint="eastAsia" w:eastAsia="仿宋_GB2312"/>
          <w:szCs w:val="21"/>
        </w:rPr>
        <w:t>-class</w:t>
      </w:r>
      <w:r>
        <w:rPr>
          <w:rFonts w:eastAsia="仿宋_GB2312"/>
          <w:szCs w:val="21"/>
        </w:rPr>
        <w:t xml:space="preserve"> discipline. </w:t>
      </w:r>
    </w:p>
    <w:p>
      <w:pPr>
        <w:spacing w:line="360" w:lineRule="auto"/>
        <w:ind w:left="672" w:leftChars="220" w:hanging="210" w:hangingChars="100"/>
        <w:rPr>
          <w:rFonts w:hint="eastAsia" w:eastAsia="仿宋_GB2312"/>
          <w:szCs w:val="21"/>
        </w:rPr>
      </w:pPr>
      <w:r>
        <w:rPr>
          <w:rFonts w:eastAsia="仿宋_GB2312"/>
          <w:szCs w:val="21"/>
        </w:rPr>
        <w:t xml:space="preserve">5. </w:t>
      </w:r>
      <w:r>
        <w:rPr>
          <w:rFonts w:hint="eastAsia" w:eastAsia="仿宋_GB2312"/>
          <w:szCs w:val="21"/>
        </w:rPr>
        <w:t>Practice includes</w:t>
      </w:r>
      <w:r>
        <w:rPr>
          <w:rFonts w:eastAsia="仿宋_GB2312"/>
          <w:szCs w:val="21"/>
        </w:rPr>
        <w:t>: experiment</w:t>
      </w:r>
      <w:r>
        <w:rPr>
          <w:rFonts w:hint="eastAsia" w:eastAsia="仿宋_GB2312"/>
          <w:szCs w:val="21"/>
        </w:rPr>
        <w:t>,</w:t>
      </w:r>
      <w:r>
        <w:rPr>
          <w:rFonts w:eastAsia="仿宋_GB2312"/>
          <w:szCs w:val="21"/>
        </w:rPr>
        <w:t xml:space="preserve"> investigation, research report</w:t>
      </w:r>
      <w:r>
        <w:rPr>
          <w:rFonts w:hint="eastAsia" w:eastAsia="仿宋_GB2312"/>
          <w:szCs w:val="21"/>
        </w:rPr>
        <w:t>,</w:t>
      </w:r>
      <w:r>
        <w:rPr>
          <w:rFonts w:eastAsia="仿宋_GB2312"/>
          <w:szCs w:val="21"/>
        </w:rPr>
        <w:t xml:space="preserve"> </w:t>
      </w:r>
      <w:r>
        <w:rPr>
          <w:rFonts w:hint="eastAsia" w:eastAsia="仿宋_GB2312"/>
          <w:szCs w:val="21"/>
        </w:rPr>
        <w:t>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6. Teaching method</w:t>
      </w:r>
      <w:r>
        <w:rPr>
          <w:rFonts w:hint="eastAsia" w:eastAsia="仿宋_GB2312"/>
          <w:szCs w:val="21"/>
        </w:rPr>
        <w:t>s:</w:t>
      </w:r>
      <w:r>
        <w:rPr>
          <w:rFonts w:eastAsia="仿宋_GB2312"/>
          <w:szCs w:val="21"/>
        </w:rPr>
        <w:t xml:space="preserve"> lecture, seminar, practice</w:t>
      </w:r>
      <w:r>
        <w:rPr>
          <w:rFonts w:hint="eastAsia" w:eastAsia="仿宋_GB2312"/>
          <w:szCs w:val="21"/>
        </w:rPr>
        <w:t>, etc</w:t>
      </w:r>
      <w:r>
        <w:rPr>
          <w:rFonts w:eastAsia="仿宋_GB2312"/>
          <w:szCs w:val="21"/>
        </w:rPr>
        <w:t xml:space="preserve">. </w:t>
      </w:r>
    </w:p>
    <w:p>
      <w:pPr>
        <w:spacing w:line="360" w:lineRule="auto"/>
        <w:ind w:left="462" w:leftChars="220"/>
        <w:rPr>
          <w:rFonts w:hint="eastAsia" w:eastAsia="仿宋_GB2312"/>
          <w:szCs w:val="21"/>
        </w:rPr>
      </w:pPr>
      <w:r>
        <w:rPr>
          <w:rFonts w:eastAsia="仿宋_GB2312"/>
          <w:szCs w:val="21"/>
        </w:rPr>
        <w:t>7.</w:t>
      </w:r>
      <w:r>
        <w:rPr>
          <w:rFonts w:hint="eastAsia" w:eastAsia="仿宋_GB2312"/>
          <w:szCs w:val="21"/>
        </w:rPr>
        <w:t xml:space="preserve"> E</w:t>
      </w:r>
      <w:r>
        <w:rPr>
          <w:rFonts w:eastAsia="仿宋_GB2312"/>
          <w:szCs w:val="21"/>
        </w:rPr>
        <w:t xml:space="preserve">xamination </w:t>
      </w:r>
      <w:r>
        <w:rPr>
          <w:rFonts w:hint="eastAsia" w:eastAsia="仿宋_GB2312"/>
          <w:szCs w:val="21"/>
        </w:rPr>
        <w:t xml:space="preserve">for degree courses </w:t>
      </w:r>
      <w:r>
        <w:rPr>
          <w:rFonts w:eastAsia="仿宋_GB2312"/>
          <w:szCs w:val="21"/>
        </w:rPr>
        <w:t xml:space="preserve">must be </w:t>
      </w:r>
      <w:r>
        <w:rPr>
          <w:rFonts w:hint="eastAsia" w:eastAsia="仿宋_GB2312"/>
          <w:szCs w:val="21"/>
        </w:rPr>
        <w:t xml:space="preserve">in </w:t>
      </w:r>
      <w:r>
        <w:rPr>
          <w:rFonts w:eastAsia="仿宋_GB2312"/>
          <w:szCs w:val="21"/>
        </w:rPr>
        <w:t xml:space="preserve">paper. </w:t>
      </w:r>
    </w:p>
    <w:p>
      <w:pPr>
        <w:spacing w:line="360" w:lineRule="auto"/>
        <w:ind w:left="462" w:leftChars="220"/>
        <w:rPr>
          <w:rFonts w:hint="eastAsia" w:eastAsia="仿宋_GB2312"/>
          <w:szCs w:val="21"/>
        </w:rPr>
      </w:pPr>
      <w:r>
        <w:rPr>
          <w:rFonts w:eastAsia="仿宋_GB2312"/>
          <w:szCs w:val="21"/>
        </w:rPr>
        <w:t>8.</w:t>
      </w:r>
      <w:r>
        <w:rPr>
          <w:rFonts w:hint="eastAsia" w:eastAsia="仿宋_GB2312"/>
          <w:szCs w:val="21"/>
        </w:rPr>
        <w:t xml:space="preserve"> </w:t>
      </w:r>
      <w:r>
        <w:rPr>
          <w:rFonts w:eastAsia="仿宋_GB2312"/>
          <w:szCs w:val="21"/>
        </w:rPr>
        <w:t>Teaching material website</w:t>
      </w:r>
      <w:r>
        <w:rPr>
          <w:rFonts w:hint="eastAsia" w:eastAsia="仿宋_GB2312"/>
          <w:szCs w:val="21"/>
        </w:rPr>
        <w:t>s</w:t>
      </w:r>
      <w:r>
        <w:rPr>
          <w:rFonts w:eastAsia="仿宋_GB2312"/>
          <w:szCs w:val="21"/>
        </w:rPr>
        <w:t xml:space="preserve"> </w:t>
      </w:r>
      <w:r>
        <w:rPr>
          <w:rFonts w:hint="eastAsia" w:eastAsia="仿宋_GB2312"/>
          <w:szCs w:val="21"/>
        </w:rPr>
        <w:t>are</w:t>
      </w:r>
      <w:r>
        <w:rPr>
          <w:rFonts w:eastAsia="仿宋_GB2312"/>
          <w:szCs w:val="21"/>
        </w:rPr>
        <w:t xml:space="preserve"> </w:t>
      </w:r>
      <w:r>
        <w:rPr>
          <w:rFonts w:hint="eastAsia" w:eastAsia="仿宋_GB2312"/>
          <w:szCs w:val="21"/>
        </w:rPr>
        <w:t xml:space="preserve">those </w:t>
      </w:r>
      <w:r>
        <w:rPr>
          <w:rFonts w:eastAsia="仿宋_GB2312"/>
          <w:szCs w:val="21"/>
        </w:rPr>
        <w:t xml:space="preserve">which have </w:t>
      </w:r>
      <w:r>
        <w:rPr>
          <w:rFonts w:hint="eastAsia" w:eastAsia="仿宋_GB2312"/>
          <w:szCs w:val="21"/>
        </w:rPr>
        <w:t xml:space="preserve">already </w:t>
      </w:r>
      <w:r>
        <w:rPr>
          <w:rFonts w:eastAsia="仿宋_GB2312"/>
          <w:szCs w:val="21"/>
        </w:rPr>
        <w:t xml:space="preserve">been </w:t>
      </w:r>
      <w:r>
        <w:rPr>
          <w:rFonts w:hint="eastAsia" w:eastAsia="仿宋_GB2312"/>
          <w:szCs w:val="21"/>
        </w:rPr>
        <w:t>announc</w:t>
      </w:r>
      <w:r>
        <w:rPr>
          <w:rFonts w:eastAsia="仿宋_GB2312"/>
          <w:szCs w:val="21"/>
        </w:rPr>
        <w:t xml:space="preserve">ed. </w:t>
      </w:r>
    </w:p>
    <w:p>
      <w:pPr>
        <w:spacing w:line="360" w:lineRule="auto"/>
        <w:ind w:left="672" w:leftChars="220" w:hanging="210" w:hangingChars="100"/>
        <w:rPr>
          <w:rFonts w:eastAsia="仿宋_GB2312"/>
          <w:szCs w:val="21"/>
        </w:rPr>
      </w:pPr>
      <w:r>
        <w:rPr>
          <w:rFonts w:eastAsia="仿宋_GB2312"/>
          <w:szCs w:val="21"/>
        </w:rPr>
        <w:t xml:space="preserve">9. </w:t>
      </w:r>
      <w:r>
        <w:rPr>
          <w:rFonts w:hint="eastAsia" w:eastAsia="仿宋_GB2312"/>
          <w:szCs w:val="21"/>
        </w:rPr>
        <w:t xml:space="preserve">Brief </w:t>
      </w:r>
      <w:r>
        <w:rPr>
          <w:rFonts w:eastAsia="仿宋_GB2312"/>
          <w:szCs w:val="21"/>
        </w:rPr>
        <w:t>introduction</w:t>
      </w:r>
      <w:r>
        <w:rPr>
          <w:rFonts w:hint="eastAsia" w:eastAsia="仿宋_GB2312"/>
          <w:szCs w:val="21"/>
        </w:rPr>
        <w:t xml:space="preserve"> of chief lecturer</w:t>
      </w:r>
      <w:r>
        <w:rPr>
          <w:rFonts w:eastAsia="仿宋_GB2312"/>
          <w:szCs w:val="21"/>
        </w:rPr>
        <w:t xml:space="preserve"> should include: personal information (date of birth, gender, degree achieved, professional title), research </w:t>
      </w:r>
      <w:r>
        <w:rPr>
          <w:rFonts w:hint="eastAsia" w:eastAsia="仿宋_GB2312"/>
          <w:szCs w:val="21"/>
        </w:rPr>
        <w:t>direction</w:t>
      </w:r>
      <w:r>
        <w:rPr>
          <w:rFonts w:eastAsia="仿宋_GB2312"/>
          <w:szCs w:val="21"/>
        </w:rPr>
        <w:t>, teaching and research achievement</w:t>
      </w:r>
      <w:r>
        <w:rPr>
          <w:rFonts w:hint="eastAsia" w:eastAsia="仿宋_GB2312"/>
          <w:szCs w:val="21"/>
        </w:rPr>
        <w:t>s</w:t>
      </w:r>
      <w:r>
        <w:rPr>
          <w:rFonts w:eastAsia="仿宋_GB2312"/>
          <w:szCs w:val="21"/>
        </w:rPr>
        <w:t>.</w:t>
      </w:r>
      <w:r>
        <w:rPr>
          <w:rFonts w:hint="eastAsia" w:eastAsia="仿宋_GB2312"/>
          <w:szCs w:val="21"/>
        </w:rPr>
        <w:t xml:space="preserve"> (within </w:t>
      </w:r>
      <w:r>
        <w:rPr>
          <w:rFonts w:eastAsia="仿宋_GB2312"/>
          <w:szCs w:val="21"/>
        </w:rPr>
        <w:t>100</w:t>
      </w:r>
      <w:r>
        <w:rPr>
          <w:rFonts w:hint="eastAsia" w:eastAsia="仿宋_GB2312"/>
          <w:szCs w:val="21"/>
        </w:rPr>
        <w:t>-</w:t>
      </w:r>
      <w:r>
        <w:rPr>
          <w:rFonts w:eastAsia="仿宋_GB2312"/>
          <w:szCs w:val="21"/>
        </w:rPr>
        <w:t>500 words</w:t>
      </w:r>
      <w:r>
        <w:rPr>
          <w:rFonts w:hint="eastAsia" w:eastAsia="仿宋_GB2312"/>
          <w:szCs w:val="21"/>
        </w:rPr>
        <w:t>)</w:t>
      </w:r>
      <w:r>
        <w:rPr>
          <w:rFonts w:eastAsia="仿宋_GB2312"/>
          <w:szCs w:val="21"/>
        </w:rPr>
        <w:t xml:space="preserve"> </w:t>
      </w:r>
    </w:p>
    <w:p>
      <w:pPr>
        <w:pStyle w:val="19"/>
        <w:ind w:firstLine="482"/>
        <w:rPr>
          <w:rFonts w:eastAsia="仿宋_GB2312"/>
          <w:b/>
          <w:sz w:val="24"/>
        </w:rPr>
      </w:pPr>
    </w:p>
    <w:p>
      <w:pPr>
        <w:pStyle w:val="19"/>
        <w:numPr>
          <w:ilvl w:val="0"/>
          <w:numId w:val="1"/>
        </w:numPr>
        <w:ind w:firstLineChars="0"/>
        <w:rPr>
          <w:rFonts w:hint="eastAsia" w:eastAsia="仿宋_GB2312"/>
          <w:b/>
          <w:sz w:val="24"/>
        </w:rPr>
      </w:pPr>
      <w:r>
        <w:rPr>
          <w:rFonts w:hint="eastAsia" w:eastAsia="仿宋_GB2312"/>
          <w:b/>
          <w:sz w:val="24"/>
        </w:rPr>
        <w:t>Brief Introduction</w:t>
      </w:r>
      <w:r>
        <w:rPr>
          <w:rFonts w:eastAsia="仿宋_GB2312"/>
          <w:b/>
          <w:sz w:val="24"/>
        </w:rPr>
        <w:t xml:space="preserve"> of Chief lecturer:</w:t>
      </w:r>
    </w:p>
    <w:p>
      <w:pPr>
        <w:pStyle w:val="19"/>
        <w:ind w:firstLineChars="0"/>
        <w:rPr>
          <w:rFonts w:eastAsia="仿宋_GB2312"/>
          <w:b/>
          <w:sz w:val="24"/>
        </w:rPr>
      </w:pPr>
    </w:p>
    <w:p>
      <w:pPr>
        <w:pStyle w:val="19"/>
        <w:ind w:firstLineChars="0"/>
        <w:rPr>
          <w:rFonts w:eastAsia="仿宋_GB2312"/>
          <w:sz w:val="24"/>
        </w:rPr>
      </w:pPr>
      <w:r>
        <w:rPr>
          <w:rFonts w:eastAsia="仿宋_GB2312"/>
          <w:sz w:val="24"/>
        </w:rPr>
        <w:t>Wei Kang: Associate Professor. Male. Born at Aug. 1979. He obtained Bachelor in Engineering in Department of Electronic Engineering in Beijing University of Posts and Telecommunications in 2001, Master in Engineering in Department of Electrical and Computer Engineering in McGill University in Canada in 2003 and Ph.D. in Department of Electrical and Computer Engineering in University of Maryland in US in 2008. Since 2009, he is with School of Information Science and Engineering in Southeast University. His research focuses on network information theory</w:t>
      </w:r>
    </w:p>
    <w:p>
      <w:pPr>
        <w:pStyle w:val="19"/>
        <w:ind w:firstLineChars="0"/>
        <w:rPr>
          <w:rFonts w:eastAsia="仿宋_GB2312"/>
          <w:sz w:val="24"/>
        </w:rPr>
      </w:pPr>
    </w:p>
    <w:p>
      <w:pPr>
        <w:pStyle w:val="19"/>
        <w:ind w:firstLine="0" w:firstLineChars="0"/>
        <w:rPr>
          <w:rFonts w:eastAsia="仿宋_GB2312"/>
          <w:b/>
          <w:sz w:val="24"/>
        </w:rPr>
      </w:pPr>
    </w:p>
    <w:p>
      <w:pPr>
        <w:pStyle w:val="19"/>
        <w:numPr>
          <w:ilvl w:val="0"/>
          <w:numId w:val="1"/>
        </w:numPr>
        <w:ind w:firstLineChars="0"/>
        <w:rPr>
          <w:rFonts w:eastAsia="仿宋_GB2312"/>
          <w:b/>
          <w:sz w:val="24"/>
        </w:rPr>
      </w:pPr>
      <w:r>
        <w:rPr>
          <w:rFonts w:eastAsia="仿宋_GB2312"/>
          <w:b/>
          <w:sz w:val="24"/>
        </w:rPr>
        <w:t xml:space="preserve">Lecturer </w:t>
      </w:r>
      <w:r>
        <w:rPr>
          <w:rFonts w:hint="eastAsia" w:eastAsia="仿宋_GB2312"/>
          <w:b/>
          <w:sz w:val="24"/>
        </w:rPr>
        <w:t>I</w:t>
      </w:r>
      <w:r>
        <w:rPr>
          <w:rFonts w:eastAsia="仿宋_GB2312"/>
          <w:b/>
          <w:sz w:val="24"/>
        </w:rPr>
        <w:t>nformation</w:t>
      </w:r>
      <w:r>
        <w:rPr>
          <w:rFonts w:hint="eastAsia" w:eastAsia="仿宋_GB2312"/>
          <w:b/>
          <w:sz w:val="24"/>
        </w:rPr>
        <w:t xml:space="preserve"> (include chief lecturer)</w:t>
      </w:r>
    </w:p>
    <w:p>
      <w:pPr>
        <w:pStyle w:val="19"/>
        <w:ind w:left="722" w:firstLine="0" w:firstLineChars="0"/>
        <w:rPr>
          <w:rFonts w:eastAsia="仿宋_GB2312"/>
          <w:b/>
          <w:sz w:val="24"/>
        </w:rPr>
      </w:pPr>
    </w:p>
    <w:tbl>
      <w:tblPr>
        <w:tblStyle w:val="1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2234"/>
        <w:gridCol w:w="1654"/>
        <w:gridCol w:w="256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6" w:type="dxa"/>
            <w:noWrap w:val="0"/>
            <w:vAlign w:val="center"/>
          </w:tcPr>
          <w:p>
            <w:pPr>
              <w:ind w:firstLine="105" w:firstLineChars="50"/>
              <w:rPr>
                <w:rFonts w:eastAsia="仿宋_GB2312"/>
              </w:rPr>
            </w:pPr>
            <w:r>
              <w:rPr>
                <w:rFonts w:hint="eastAsia" w:eastAsia="仿宋_GB2312"/>
              </w:rPr>
              <w:t>L</w:t>
            </w:r>
            <w:r>
              <w:rPr>
                <w:rFonts w:eastAsia="仿宋_GB2312"/>
              </w:rPr>
              <w:t>ecturer</w:t>
            </w:r>
            <w:bookmarkStart w:id="0" w:name="_GoBack"/>
            <w:bookmarkEnd w:id="0"/>
          </w:p>
        </w:tc>
        <w:tc>
          <w:tcPr>
            <w:tcW w:w="2234" w:type="dxa"/>
            <w:noWrap w:val="0"/>
            <w:vAlign w:val="center"/>
          </w:tcPr>
          <w:p>
            <w:pPr>
              <w:ind w:left="-178" w:firstLine="420"/>
              <w:jc w:val="center"/>
              <w:rPr>
                <w:rFonts w:hint="eastAsia" w:eastAsia="仿宋_GB2312"/>
              </w:rPr>
            </w:pPr>
            <w:r>
              <w:rPr>
                <w:rFonts w:eastAsia="仿宋_GB2312"/>
              </w:rPr>
              <w:t>Discipline</w:t>
            </w:r>
          </w:p>
          <w:p>
            <w:pPr>
              <w:ind w:left="-178" w:firstLine="420"/>
              <w:jc w:val="center"/>
              <w:rPr>
                <w:rFonts w:hint="eastAsia" w:eastAsia="仿宋_GB2312"/>
              </w:rPr>
            </w:pPr>
            <w:r>
              <w:rPr>
                <w:rFonts w:hint="eastAsia" w:eastAsia="仿宋_GB2312"/>
              </w:rPr>
              <w:t>(major)</w:t>
            </w:r>
          </w:p>
        </w:tc>
        <w:tc>
          <w:tcPr>
            <w:tcW w:w="1654" w:type="dxa"/>
            <w:noWrap w:val="0"/>
            <w:vAlign w:val="center"/>
          </w:tcPr>
          <w:p>
            <w:pPr>
              <w:ind w:left="-178" w:firstLine="420"/>
              <w:rPr>
                <w:rFonts w:eastAsia="仿宋_GB2312"/>
              </w:rPr>
            </w:pPr>
            <w:r>
              <w:rPr>
                <w:rFonts w:eastAsia="仿宋_GB2312"/>
              </w:rPr>
              <w:t>Email</w:t>
            </w:r>
          </w:p>
        </w:tc>
        <w:tc>
          <w:tcPr>
            <w:tcW w:w="2567" w:type="dxa"/>
            <w:noWrap w:val="0"/>
            <w:vAlign w:val="center"/>
          </w:tcPr>
          <w:p>
            <w:pPr>
              <w:jc w:val="center"/>
              <w:rPr>
                <w:rFonts w:eastAsia="仿宋_GB2312"/>
              </w:rPr>
            </w:pPr>
            <w:r>
              <w:rPr>
                <w:rFonts w:eastAsia="仿宋_GB2312"/>
              </w:rPr>
              <w:t>Address</w:t>
            </w:r>
          </w:p>
        </w:tc>
        <w:tc>
          <w:tcPr>
            <w:tcW w:w="1573" w:type="dxa"/>
            <w:noWrap w:val="0"/>
            <w:vAlign w:val="center"/>
          </w:tcPr>
          <w:p>
            <w:pPr>
              <w:ind w:left="-178"/>
              <w:jc w:val="center"/>
              <w:rPr>
                <w:rFonts w:eastAsia="仿宋_GB2312"/>
              </w:rPr>
            </w:pPr>
            <w:r>
              <w:rPr>
                <w:rFonts w:eastAsia="仿宋_GB2312"/>
              </w:rPr>
              <w:t>Postcode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6" w:type="dxa"/>
            <w:noWrap w:val="0"/>
            <w:vAlign w:val="top"/>
          </w:tcPr>
          <w:p>
            <w:pPr>
              <w:spacing w:line="360" w:lineRule="auto"/>
              <w:ind w:left="-178" w:firstLine="420"/>
              <w:jc w:val="center"/>
              <w:rPr>
                <w:rFonts w:eastAsia="仿宋_GB2312"/>
              </w:rPr>
            </w:pPr>
            <w:r>
              <w:rPr>
                <w:rFonts w:eastAsia="仿宋_GB2312"/>
              </w:rPr>
              <w:t>Wei Kang</w:t>
            </w:r>
          </w:p>
        </w:tc>
        <w:tc>
          <w:tcPr>
            <w:tcW w:w="2234" w:type="dxa"/>
            <w:noWrap w:val="0"/>
            <w:vAlign w:val="top"/>
          </w:tcPr>
          <w:p>
            <w:pPr>
              <w:spacing w:line="360" w:lineRule="auto"/>
              <w:ind w:left="-178" w:firstLine="420"/>
              <w:jc w:val="center"/>
              <w:rPr>
                <w:rFonts w:eastAsia="仿宋_GB2312"/>
              </w:rPr>
            </w:pPr>
            <w:r>
              <w:rPr>
                <w:rFonts w:eastAsia="仿宋_GB2312"/>
              </w:rPr>
              <w:t>Information Security</w:t>
            </w:r>
          </w:p>
        </w:tc>
        <w:tc>
          <w:tcPr>
            <w:tcW w:w="1654" w:type="dxa"/>
            <w:noWrap w:val="0"/>
            <w:vAlign w:val="top"/>
          </w:tcPr>
          <w:p>
            <w:pPr>
              <w:spacing w:line="360" w:lineRule="auto"/>
              <w:ind w:left="-178" w:firstLine="420"/>
              <w:jc w:val="center"/>
              <w:rPr>
                <w:rFonts w:eastAsia="仿宋_GB2312"/>
              </w:rPr>
            </w:pPr>
            <w:r>
              <w:rPr>
                <w:rFonts w:eastAsia="仿宋_GB2312"/>
              </w:rPr>
              <w:fldChar w:fldCharType="begin"/>
            </w:r>
            <w:r>
              <w:rPr>
                <w:rFonts w:eastAsia="仿宋_GB2312"/>
              </w:rPr>
              <w:instrText xml:space="preserve"> HYPERLINK "mailto:wkang@seu.edu.cn" </w:instrText>
            </w:r>
            <w:r>
              <w:rPr>
                <w:rFonts w:eastAsia="仿宋_GB2312"/>
              </w:rPr>
              <w:fldChar w:fldCharType="separate"/>
            </w:r>
            <w:r>
              <w:rPr>
                <w:rStyle w:val="15"/>
                <w:rFonts w:eastAsia="仿宋_GB2312"/>
              </w:rPr>
              <w:t>wkang@seu.edu.cn</w:t>
            </w:r>
            <w:r>
              <w:rPr>
                <w:rFonts w:eastAsia="仿宋_GB2312"/>
              </w:rPr>
              <w:fldChar w:fldCharType="end"/>
            </w:r>
          </w:p>
        </w:tc>
        <w:tc>
          <w:tcPr>
            <w:tcW w:w="2567" w:type="dxa"/>
            <w:noWrap w:val="0"/>
            <w:vAlign w:val="top"/>
          </w:tcPr>
          <w:p>
            <w:pPr>
              <w:spacing w:line="360" w:lineRule="auto"/>
              <w:ind w:left="-178" w:firstLine="420"/>
              <w:jc w:val="center"/>
              <w:rPr>
                <w:rFonts w:eastAsia="仿宋_GB2312"/>
              </w:rPr>
            </w:pPr>
            <w:r>
              <w:rPr>
                <w:rFonts w:eastAsia="仿宋_GB2312"/>
              </w:rPr>
              <w:t>School of Information Science and Engineering,   Southeast University</w:t>
            </w:r>
          </w:p>
        </w:tc>
        <w:tc>
          <w:tcPr>
            <w:tcW w:w="1573" w:type="dxa"/>
            <w:noWrap w:val="0"/>
            <w:vAlign w:val="top"/>
          </w:tcPr>
          <w:p>
            <w:pPr>
              <w:spacing w:line="360" w:lineRule="auto"/>
              <w:ind w:left="-178" w:firstLine="420"/>
              <w:jc w:val="center"/>
              <w:rPr>
                <w:rFonts w:eastAsia="仿宋_GB2312"/>
              </w:rPr>
            </w:pPr>
            <w:r>
              <w:rPr>
                <w:rFonts w:eastAsia="仿宋_GB2312"/>
              </w:rPr>
              <w:t>210096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6" w:type="dxa"/>
            <w:noWrap w:val="0"/>
            <w:vAlign w:val="top"/>
          </w:tcPr>
          <w:p>
            <w:pPr>
              <w:spacing w:line="360" w:lineRule="auto"/>
              <w:ind w:left="-178" w:firstLine="420"/>
              <w:jc w:val="center"/>
              <w:rPr>
                <w:rFonts w:eastAsia="仿宋_GB2312"/>
              </w:rPr>
            </w:pPr>
            <w:r>
              <w:rPr>
                <w:rFonts w:eastAsia="仿宋_GB2312"/>
              </w:rPr>
              <w:t>Nan Liu</w:t>
            </w:r>
          </w:p>
        </w:tc>
        <w:tc>
          <w:tcPr>
            <w:tcW w:w="2234" w:type="dxa"/>
            <w:noWrap w:val="0"/>
            <w:vAlign w:val="top"/>
          </w:tcPr>
          <w:p>
            <w:pPr>
              <w:spacing w:line="360" w:lineRule="auto"/>
              <w:ind w:left="-178" w:firstLine="420"/>
              <w:jc w:val="center"/>
              <w:rPr>
                <w:rFonts w:eastAsia="仿宋_GB2312"/>
              </w:rPr>
            </w:pPr>
            <w:r>
              <w:rPr>
                <w:rFonts w:eastAsia="仿宋_GB2312"/>
              </w:rPr>
              <w:t>Communications</w:t>
            </w:r>
          </w:p>
        </w:tc>
        <w:tc>
          <w:tcPr>
            <w:tcW w:w="1654" w:type="dxa"/>
            <w:noWrap w:val="0"/>
            <w:vAlign w:val="top"/>
          </w:tcPr>
          <w:p>
            <w:pPr>
              <w:spacing w:line="360" w:lineRule="auto"/>
              <w:ind w:left="-178" w:firstLine="420"/>
              <w:jc w:val="center"/>
              <w:rPr>
                <w:rFonts w:eastAsia="仿宋_GB2312"/>
              </w:rPr>
            </w:pPr>
            <w:r>
              <w:rPr>
                <w:rFonts w:eastAsia="仿宋_GB2312"/>
              </w:rPr>
              <w:fldChar w:fldCharType="begin"/>
            </w:r>
            <w:r>
              <w:rPr>
                <w:rFonts w:eastAsia="仿宋_GB2312"/>
              </w:rPr>
              <w:instrText xml:space="preserve"> HYPERLINK "mailto:nanliu@seu.edu.cn" </w:instrText>
            </w:r>
            <w:r>
              <w:rPr>
                <w:rFonts w:eastAsia="仿宋_GB2312"/>
              </w:rPr>
              <w:fldChar w:fldCharType="separate"/>
            </w:r>
            <w:r>
              <w:rPr>
                <w:rStyle w:val="15"/>
                <w:rFonts w:eastAsia="仿宋_GB2312"/>
              </w:rPr>
              <w:t>nanliu@seu.edu.cn</w:t>
            </w:r>
            <w:r>
              <w:rPr>
                <w:rFonts w:eastAsia="仿宋_GB2312"/>
              </w:rPr>
              <w:fldChar w:fldCharType="end"/>
            </w:r>
          </w:p>
        </w:tc>
        <w:tc>
          <w:tcPr>
            <w:tcW w:w="2567" w:type="dxa"/>
            <w:noWrap w:val="0"/>
            <w:vAlign w:val="top"/>
          </w:tcPr>
          <w:p>
            <w:pPr>
              <w:spacing w:line="360" w:lineRule="auto"/>
              <w:ind w:left="-178" w:firstLine="420"/>
              <w:jc w:val="center"/>
              <w:rPr>
                <w:rFonts w:eastAsia="仿宋_GB2312"/>
              </w:rPr>
            </w:pPr>
            <w:r>
              <w:rPr>
                <w:rFonts w:eastAsia="仿宋_GB2312"/>
              </w:rPr>
              <w:t>School of Information Science and Engineering,   Southeast University</w:t>
            </w:r>
          </w:p>
        </w:tc>
        <w:tc>
          <w:tcPr>
            <w:tcW w:w="1573" w:type="dxa"/>
            <w:noWrap w:val="0"/>
            <w:vAlign w:val="top"/>
          </w:tcPr>
          <w:p>
            <w:pPr>
              <w:spacing w:line="360" w:lineRule="auto"/>
              <w:ind w:left="-178" w:firstLine="420"/>
              <w:jc w:val="center"/>
              <w:rPr>
                <w:rFonts w:eastAsia="仿宋_GB2312"/>
              </w:rPr>
            </w:pPr>
            <w:r>
              <w:rPr>
                <w:rFonts w:eastAsia="仿宋_GB2312"/>
              </w:rPr>
              <w:t>210096</w:t>
            </w:r>
          </w:p>
        </w:tc>
      </w:tr>
    </w:tbl>
    <w:p/>
    <w:sectPr>
      <w:footerReference r:id="rId3" w:type="default"/>
      <w:footerReference r:id="rId4" w:type="even"/>
      <w:pgSz w:w="11906" w:h="16838"/>
      <w:pgMar w:top="935"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Zapf Dingbats">
    <w:altName w:val="Symbol"/>
    <w:panose1 w:val="05020102010704020609"/>
    <w:charset w:val="02"/>
    <w:family w:val="auto"/>
    <w:pitch w:val="default"/>
    <w:sig w:usb0="00000000" w:usb1="10000000" w:usb2="00000000" w:usb3="00000000" w:csb0="80000000" w:csb1="00000000"/>
  </w:font>
  <w:font w:name="方正仿宋简体">
    <w:altName w:val="宋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4"/>
      </w:rPr>
    </w:pPr>
    <w:r>
      <w:rPr>
        <w:rStyle w:val="14"/>
      </w:rPr>
      <w:fldChar w:fldCharType="begin"/>
    </w:r>
    <w:r>
      <w:rPr>
        <w:rStyle w:val="14"/>
      </w:rPr>
      <w:instrText xml:space="preserve">PAGE  </w:instrText>
    </w:r>
    <w:r>
      <w:rPr>
        <w:rStyle w:val="14"/>
      </w:rPr>
      <w:fldChar w:fldCharType="separate"/>
    </w:r>
    <w:r>
      <w:rPr>
        <w:rStyle w:val="14"/>
        <w:lang/>
      </w:rPr>
      <w:t>4</w:t>
    </w:r>
    <w:r>
      <w:rPr>
        <w:rStyle w:val="14"/>
      </w:rPr>
      <w:fldChar w:fldCharType="end"/>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4"/>
      </w:rPr>
    </w:pPr>
    <w:r>
      <w:rPr>
        <w:rStyle w:val="14"/>
      </w:rPr>
      <w:fldChar w:fldCharType="begin"/>
    </w:r>
    <w:r>
      <w:rPr>
        <w:rStyle w:val="14"/>
      </w:rPr>
      <w:instrText xml:space="preserve">PAGE  </w:instrText>
    </w:r>
    <w:r>
      <w:rPr>
        <w:rStyle w:val="14"/>
      </w:rPr>
      <w:fldChar w:fldCharType="end"/>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4792"/>
    <w:multiLevelType w:val="multilevel"/>
    <w:tmpl w:val="090F4792"/>
    <w:lvl w:ilvl="0" w:tentative="0">
      <w:start w:val="1"/>
      <w:numFmt w:val="decimal"/>
      <w:lvlText w:val="%1."/>
      <w:lvlJc w:val="left"/>
      <w:pPr>
        <w:ind w:left="780" w:hanging="360"/>
      </w:pPr>
      <w:rPr>
        <w:rFonts w:hint="default"/>
        <w:sz w:val="24"/>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1">
    <w:nsid w:val="6E450E59"/>
    <w:multiLevelType w:val="multilevel"/>
    <w:tmpl w:val="6E450E59"/>
    <w:lvl w:ilvl="0" w:tentative="0">
      <w:start w:val="1"/>
      <w:numFmt w:val="upperRoman"/>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6E"/>
    <w:rsid w:val="0007407A"/>
    <w:rsid w:val="001100DC"/>
    <w:rsid w:val="00123AB3"/>
    <w:rsid w:val="00193640"/>
    <w:rsid w:val="001E355E"/>
    <w:rsid w:val="0022556B"/>
    <w:rsid w:val="002357E4"/>
    <w:rsid w:val="0028424D"/>
    <w:rsid w:val="002A5737"/>
    <w:rsid w:val="002F404C"/>
    <w:rsid w:val="0035750B"/>
    <w:rsid w:val="004576E9"/>
    <w:rsid w:val="004721B9"/>
    <w:rsid w:val="004B0148"/>
    <w:rsid w:val="004D1A75"/>
    <w:rsid w:val="005E209F"/>
    <w:rsid w:val="006079F9"/>
    <w:rsid w:val="00634002"/>
    <w:rsid w:val="00657DEB"/>
    <w:rsid w:val="00694D75"/>
    <w:rsid w:val="0072275C"/>
    <w:rsid w:val="007C0AD8"/>
    <w:rsid w:val="008E4971"/>
    <w:rsid w:val="008F72D1"/>
    <w:rsid w:val="00952286"/>
    <w:rsid w:val="0099001B"/>
    <w:rsid w:val="00A05982"/>
    <w:rsid w:val="00A77F58"/>
    <w:rsid w:val="00AC0C1A"/>
    <w:rsid w:val="00AE7230"/>
    <w:rsid w:val="00B05164"/>
    <w:rsid w:val="00B27E86"/>
    <w:rsid w:val="00B61E3B"/>
    <w:rsid w:val="00B63FDE"/>
    <w:rsid w:val="00B652F9"/>
    <w:rsid w:val="00B936CC"/>
    <w:rsid w:val="00C055BF"/>
    <w:rsid w:val="00C37BD2"/>
    <w:rsid w:val="00CB1A24"/>
    <w:rsid w:val="00CE0DE5"/>
    <w:rsid w:val="00CF4439"/>
    <w:rsid w:val="00DA5762"/>
    <w:rsid w:val="00E2026E"/>
    <w:rsid w:val="00EC5B3F"/>
    <w:rsid w:val="00EC6A7F"/>
    <w:rsid w:val="00F05863"/>
    <w:rsid w:val="00FC465C"/>
    <w:rsid w:val="00FC4C15"/>
    <w:rsid w:val="00FF5764"/>
    <w:rsid w:val="222C23FB"/>
    <w:rsid w:val="391D42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120" w:after="120"/>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13">
    <w:name w:val="Default Paragraph Font"/>
    <w:semiHidden/>
    <w:uiPriority w:val="0"/>
  </w:style>
  <w:style w:type="table" w:default="1" w:styleId="16">
    <w:name w:val="Normal Table"/>
    <w:semiHidden/>
    <w:uiPriority w:val="0"/>
    <w:tblPr>
      <w:tblStyle w:val="16"/>
      <w:tblLayout w:type="fixed"/>
      <w:tblCellMar>
        <w:top w:w="0" w:type="dxa"/>
        <w:left w:w="108" w:type="dxa"/>
        <w:bottom w:w="0" w:type="dxa"/>
        <w:right w:w="108" w:type="dxa"/>
      </w:tblCellMar>
    </w:tblPr>
  </w:style>
  <w:style w:type="paragraph" w:styleId="7">
    <w:name w:val="Body Text Indent"/>
    <w:basedOn w:val="1"/>
    <w:link w:val="20"/>
    <w:uiPriority w:val="0"/>
    <w:pPr>
      <w:ind w:left="-236" w:leftChars="-283" w:hanging="358" w:hangingChars="149"/>
    </w:pPr>
    <w:rPr>
      <w:rFonts w:ascii="仿宋_GB2312" w:eastAsia="仿宋_GB2312"/>
      <w:sz w:val="24"/>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uiPriority w:val="0"/>
    <w:pPr>
      <w:ind w:left="200" w:hanging="200" w:hangingChars="200"/>
    </w:pPr>
  </w:style>
  <w:style w:type="paragraph" w:styleId="12">
    <w:name w:val="Normal (Web)"/>
    <w:basedOn w:val="1"/>
    <w:uiPriority w:val="0"/>
    <w:pPr>
      <w:widowControl/>
      <w:spacing w:before="100" w:beforeAutospacing="1" w:after="100" w:afterAutospacing="1"/>
      <w:jc w:val="left"/>
    </w:pPr>
    <w:rPr>
      <w:rFonts w:ascii="宋体" w:hAnsi="宋体" w:cs="宋体"/>
      <w:kern w:val="0"/>
      <w:sz w:val="24"/>
    </w:rPr>
  </w:style>
  <w:style w:type="character" w:styleId="14">
    <w:name w:val="page number"/>
    <w:basedOn w:val="13"/>
    <w:uiPriority w:val="0"/>
  </w:style>
  <w:style w:type="character" w:styleId="15">
    <w:name w:val="Hyperlink"/>
    <w:uiPriority w:val="0"/>
    <w:rPr>
      <w:color w:val="0000FF"/>
      <w:u w:val="single"/>
    </w:rPr>
  </w:style>
  <w:style w:type="table" w:styleId="17">
    <w:name w:val="Table Grid"/>
    <w:basedOn w:val="16"/>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样式1"/>
    <w:basedOn w:val="11"/>
    <w:uiPriority w:val="0"/>
    <w:pPr>
      <w:adjustRightInd w:val="0"/>
      <w:ind w:left="0" w:firstLine="200" w:firstLineChars="200"/>
      <w:jc w:val="left"/>
    </w:pPr>
    <w:rPr>
      <w:rFonts w:ascii="仿宋_GB2312" w:eastAsia="仿宋_GB2312"/>
    </w:rPr>
  </w:style>
  <w:style w:type="paragraph" w:customStyle="1" w:styleId="19">
    <w:name w:val="列出段落"/>
    <w:basedOn w:val="1"/>
    <w:qFormat/>
    <w:uiPriority w:val="0"/>
    <w:pPr>
      <w:ind w:firstLine="420" w:firstLineChars="200"/>
    </w:pPr>
  </w:style>
  <w:style w:type="character" w:customStyle="1" w:styleId="20">
    <w:name w:val=" Char Char"/>
    <w:link w:val="7"/>
    <w:uiPriority w:val="0"/>
    <w:rPr>
      <w:rFonts w:ascii="仿宋_GB2312" w:eastAsia="仿宋_GB2312"/>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seu</Company>
  <Pages>1</Pages>
  <Words>1170</Words>
  <Characters>6669</Characters>
  <Lines>55</Lines>
  <Paragraphs>15</Paragraphs>
  <TotalTime>0</TotalTime>
  <ScaleCrop>false</ScaleCrop>
  <LinksUpToDate>false</LinksUpToDate>
  <CharactersWithSpaces>7824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2011-04-08T08:34:00Z</dcterms:created>
  <dc:creator>dell</dc:creator>
  <cp:lastModifiedBy>王源</cp:lastModifiedBy>
  <cp:lastPrinted>2011-05-13T06:51:00Z</cp:lastPrinted>
  <dcterms:modified xsi:type="dcterms:W3CDTF">2018-12-26T06:47:12Z</dcterms:modified>
  <dc:title>东南大学研究生课程管理规定</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