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B6" w:rsidRPr="006C47B6" w:rsidRDefault="006C47B6" w:rsidP="006C47B6">
      <w:pPr>
        <w:spacing w:beforeLines="50" w:afterLines="50"/>
        <w:jc w:val="center"/>
        <w:rPr>
          <w:rFonts w:ascii="黑体" w:eastAsia="黑体" w:hAnsi="黑体" w:hint="eastAsia"/>
          <w:b/>
          <w:sz w:val="36"/>
        </w:rPr>
      </w:pPr>
      <w:r w:rsidRPr="006C47B6">
        <w:rPr>
          <w:rFonts w:ascii="黑体" w:eastAsia="黑体" w:hAnsi="黑体"/>
          <w:b/>
          <w:sz w:val="36"/>
        </w:rPr>
        <w:t>教育部关于加强高校实验室安全工作的意见</w:t>
      </w:r>
    </w:p>
    <w:p w:rsidR="006C47B6" w:rsidRPr="006C47B6" w:rsidRDefault="006C47B6" w:rsidP="006C47B6">
      <w:pPr>
        <w:spacing w:beforeLines="50" w:afterLines="50"/>
        <w:jc w:val="center"/>
        <w:rPr>
          <w:rFonts w:ascii="仿宋" w:eastAsia="仿宋" w:hAnsi="仿宋" w:hint="eastAsia"/>
          <w:b/>
          <w:sz w:val="28"/>
        </w:rPr>
      </w:pPr>
      <w:r w:rsidRPr="006C47B6">
        <w:rPr>
          <w:rFonts w:ascii="仿宋" w:eastAsia="仿宋" w:hAnsi="仿宋"/>
          <w:b/>
          <w:sz w:val="28"/>
        </w:rPr>
        <w:t>（教技函〔2019〕36号）</w:t>
      </w:r>
    </w:p>
    <w:p w:rsidR="006C47B6" w:rsidRPr="006C47B6" w:rsidRDefault="006C47B6" w:rsidP="006C47B6">
      <w:pPr>
        <w:rPr>
          <w:rFonts w:ascii="仿宋" w:eastAsia="仿宋" w:hAnsi="仿宋"/>
          <w:sz w:val="28"/>
        </w:rPr>
      </w:pPr>
      <w:r w:rsidRPr="006C47B6">
        <w:rPr>
          <w:rFonts w:ascii="仿宋" w:eastAsia="仿宋" w:hAnsi="仿宋" w:hint="eastAsia"/>
          <w:sz w:val="28"/>
        </w:rPr>
        <w:t>各省、自治区、直辖市教育厅（教委），新疆生产建设兵团教育局，有关部门（单位）教育司（局），部属各高等学校、部省合建各高等学校：</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安全是教育事业不断发展、学生成长成才的基本保障。近年来，教育系统树立安全发展理念，弘扬生命至上、安全第一的思想，高校实验室安全工作取得了积极成效，安全形势总体保持稳定。但是，高校实验室安全事故仍然时有发生，暴露出实验室安全管理仍存在薄弱环节，突出体现在实验室安全责任落实不到位、管理制度执行不严格、宣传教育不充分、工作保障体系不健全等方面。为深入贯彻落实党中央、国务院关于安全工作的系列重要指示和部署，深刻吸取事故教训，切实增强高校实验室安全管理能力和水平，保障校园安全稳定和师生生命安全，提出以下意见。</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w:t>
      </w:r>
      <w:r w:rsidRPr="006C47B6">
        <w:rPr>
          <w:rFonts w:ascii="仿宋" w:eastAsia="仿宋" w:hAnsi="仿宋" w:hint="eastAsia"/>
          <w:b/>
          <w:bCs/>
          <w:sz w:val="28"/>
        </w:rPr>
        <w:t>一、提高认识，深刻理解实验室安全的重要性</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1.进一步提高政治站位。各地教育行政部门和高校要从牢固树立“四个意识”和坚决做到“两个维护”的政治高度，进一步增强紧迫感、责任感和使命感，深刻认识高校实验室安全工作的极端重要性，并作为一项重大政治任务坚决完成好。</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2.充分认识复杂艰巨性。高校实验室是开展科研和教学实验的固定场所，体量大、种类多、安全隐患分布广，包括危险化学品、辐射、</w:t>
      </w:r>
      <w:r w:rsidRPr="006C47B6">
        <w:rPr>
          <w:rFonts w:ascii="仿宋" w:eastAsia="仿宋" w:hAnsi="仿宋" w:hint="eastAsia"/>
          <w:sz w:val="28"/>
        </w:rPr>
        <w:lastRenderedPageBreak/>
        <w:t>生物、机械、电气、特种设备、易制毒制爆材料等，重大危险源和人员相对集中，安全风险具有累加效应。</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3.强化安全红线意识。各高校要把安全摆在各项相关工作的首位，把实验室安全作为不可逾越的红线，牢固树立安全发展理念，弘扬生命至上、安全第一的思想，坚决克服麻痹思想和侥幸心理，抓源头、抓关键、抓瓶颈，做到底数清、责任明、管理实，切实解决实验室安全薄弱环节和突出矛盾，掌握防范化解遏制实验室安全风险的主动权。</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w:t>
      </w:r>
      <w:r w:rsidRPr="006C47B6">
        <w:rPr>
          <w:rFonts w:ascii="仿宋" w:eastAsia="仿宋" w:hAnsi="仿宋" w:hint="eastAsia"/>
          <w:b/>
          <w:bCs/>
          <w:sz w:val="28"/>
        </w:rPr>
        <w:t>二、强化落实，健全实验室安全责任体系</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4.强化法人主体责任。各高校要严格按照“党政同责，一岗双责，齐抓共管，失职追责”和“管行业必须管安全、管业务必须管安全”的要求，根据“谁使用、谁负责，谁主管、谁负责”原则，把责任落实到岗位、落实到人头，坚持精细化原则，推动科学、规范和高效管理，营造人人要安全、人人重安全的良好校园安全氛围。</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5.建立分级管理责任体系。构建学校、二级单位、实验室三级联动的实验室安全管理责任体系。学校党政主要负责人是第一责任人；分管实验室工作的校领导是重要领导责任人，协助第一责任人负责实验室安全工作；其他校领导在分管工作范围内对实验室安全工作负有支持、监督和指导职责。学校二级单位党政负责人是本单位实验室安全工作主要领导责任人。各实验室责任人是本实验室安全工作的直接责任人。各高校应当有实验室安全管理机构和专职管理人员负责实验室日常安全管理。</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w:t>
      </w:r>
      <w:r w:rsidRPr="006C47B6">
        <w:rPr>
          <w:rFonts w:ascii="仿宋" w:eastAsia="仿宋" w:hAnsi="仿宋" w:hint="eastAsia"/>
          <w:b/>
          <w:bCs/>
          <w:sz w:val="28"/>
        </w:rPr>
        <w:t>三、务求实效，完善实验室安全管理制度</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lastRenderedPageBreak/>
        <w:t xml:space="preserve">　　6.建立安全定期检查制度。各高校要对实验室开展“全过程、全要素、全覆盖”的定期安全检查，核查安全制度、责任体系、安全教育落实情况和存在的安全隐患，实行问题排查、登记、报告、整改的“闭环管理”，严格落实整改措施、责任、资金、时限和预案“五到位”。对存在重大安全隐患的实验室，应当立即停止实验室运行直至隐患彻底整改消除。</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7.建立安全风险评估制度。实验室对所开展的教学科研活动要进行风险评估，并建立实验室人员安全准入和实验过程管理机制。实验室在开展新增实验项目前必须进行风险评估，明确安全隐患和应对措施。在新建、改建、扩建实验室时，应当把安全风险评估作为建设立项的必要条件。</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8.建立危险源全周期管理制度。各高校应当对危化品、病原微生物、辐射源等危险源，建立采购、运输、存储、使用、处置等全流程全周期管理。采购和运输必须选择具备相应资质的单位和渠道，存储要有专门存储场所并严格控制数量，使用时须由专人负责发放、回收和详细记录，实验后产生的废弃物要统一收储并依法依规科学处置。对危险源进行风险评估，建立重大危险源安全风险分布档案和数据库，并制订危险源分级分类处置方案。</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9.建立实验室安全应急制度。各高校要建立应急预案逐级报备制度和应急演练制度，对实验室专职管理人员定期开展应急处置知识学习和应急处理培训，配齐配足应急人员、物资、装备和经费，确保应急功能完备、人员到位、装备齐全、响应及时。</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lastRenderedPageBreak/>
        <w:t xml:space="preserve">　　</w:t>
      </w:r>
      <w:r w:rsidRPr="006C47B6">
        <w:rPr>
          <w:rFonts w:ascii="仿宋" w:eastAsia="仿宋" w:hAnsi="仿宋" w:hint="eastAsia"/>
          <w:b/>
          <w:bCs/>
          <w:sz w:val="28"/>
        </w:rPr>
        <w:t>四、持之以恒，狠抓安全教育宣传培训</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10.持续开展安全教育。各高校要按照“全员、全面、全程”的要求，创新宣传教育形式，宣讲普及安全常识，强化师生安全意识，提高师生安全技能，做到安全教育的“入脑入心”，达到“教育一个学生、带动一个家庭、影响整个社会”的目的。要把安全宣传教育作为日常安全检查的必查内容，对安全责任事故一律倒查安全教育培训责任。</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11.加强知识能力培训。学校的分管领导、有关职能部门、二级院系和实验室负责安全管理的人员要具备相应的实验室安全管理专业知识和能力。建立实验室人员安全培训机制，进入实验室的师生必须先进行安全技能和操作规范培训，掌握实验室安全设备设施、防护用品的维护使用，未通过考核的人员不得进入实验室进行实验操作。对涉及有毒有害化学品、动物及病原微生物、放射源及射线装置、危险性机械加工装置、高压容器等各种危险源的专业，逐步将安全教育有关课程纳入人才培养方案。</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w:t>
      </w:r>
      <w:r w:rsidRPr="006C47B6">
        <w:rPr>
          <w:rFonts w:ascii="仿宋" w:eastAsia="仿宋" w:hAnsi="仿宋" w:hint="eastAsia"/>
          <w:b/>
          <w:bCs/>
          <w:sz w:val="28"/>
        </w:rPr>
        <w:t>五、组织保障，加强安全工作能力建设</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12.保障机构人员经费。各高校应当根据实验室安全工作的实际情况和需求，明确实验室安全管理的职能部门；加强安全队伍建设，配备充足的专职安全人员，并不断提高素质和能力；保障安全工作的经费投入，确保安全管理制度能够切实有效执行。</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13.加强基础设施建设。各高校应当加强安全物质保障，配备必要的安全防护设施和器材，建立能够保障实验人员安全与健康的工作</w:t>
      </w:r>
      <w:r w:rsidRPr="006C47B6">
        <w:rPr>
          <w:rFonts w:ascii="仿宋" w:eastAsia="仿宋" w:hAnsi="仿宋" w:hint="eastAsia"/>
          <w:sz w:val="28"/>
        </w:rPr>
        <w:lastRenderedPageBreak/>
        <w:t>环境。提升实验室安全管理的信息化水平，建立和完善实验室安全信息管理系统、监控预警系统，促进信息系统与安全工作的深度融合。</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w:t>
      </w:r>
      <w:r w:rsidRPr="006C47B6">
        <w:rPr>
          <w:rFonts w:ascii="仿宋" w:eastAsia="仿宋" w:hAnsi="仿宋" w:hint="eastAsia"/>
          <w:b/>
          <w:bCs/>
          <w:sz w:val="28"/>
        </w:rPr>
        <w:t>六、责任追究，建立安全工作奖惩机制</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14.纳入工作考核内容。各高校应当将实验室安全工作纳入学校内部检查、日常工作考核和年终考评内容，对在实验室安全工作中成绩突出的单位和个人给予表彰奖励；对未能履职尽责的单位和个人，在考核评价中予以批评和惩处。</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 xml:space="preserve">　　15.建立问责追责机制。各高校要对发生的实验室安全事故，开展责任倒查，严肃追究相关单位及个人的事故责任，依法依规处理。对于实验室安全责任制度落实不到位，安全管理存在重大问题，安全隐患整改不及时不彻底的单位，学校上级主管部门会同纪检监察机关、组织人事部门和安全生产监管部门，按照各部门权限和职责分别提出问责追责建议。　　</w:t>
      </w:r>
    </w:p>
    <w:p w:rsidR="006C47B6" w:rsidRPr="006C47B6" w:rsidRDefault="006C47B6" w:rsidP="006C47B6">
      <w:pPr>
        <w:rPr>
          <w:rFonts w:ascii="仿宋" w:eastAsia="仿宋" w:hAnsi="仿宋" w:hint="eastAsia"/>
          <w:sz w:val="28"/>
        </w:rPr>
      </w:pPr>
      <w:r w:rsidRPr="006C47B6">
        <w:rPr>
          <w:rFonts w:ascii="仿宋" w:eastAsia="仿宋" w:hAnsi="仿宋" w:hint="eastAsia"/>
          <w:sz w:val="28"/>
        </w:rPr>
        <w:t>教育部</w:t>
      </w:r>
    </w:p>
    <w:p w:rsidR="009B117E" w:rsidRPr="006C47B6" w:rsidRDefault="006C47B6" w:rsidP="00640F07">
      <w:pPr>
        <w:jc w:val="right"/>
        <w:rPr>
          <w:rFonts w:ascii="仿宋" w:eastAsia="仿宋" w:hAnsi="仿宋"/>
          <w:sz w:val="28"/>
        </w:rPr>
      </w:pPr>
      <w:r w:rsidRPr="006C47B6">
        <w:rPr>
          <w:rFonts w:ascii="仿宋" w:eastAsia="仿宋" w:hAnsi="仿宋" w:hint="eastAsia"/>
          <w:sz w:val="28"/>
        </w:rPr>
        <w:t>2019年5月22日</w:t>
      </w:r>
    </w:p>
    <w:sectPr w:rsidR="009B117E" w:rsidRPr="006C47B6" w:rsidSect="00503A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47B6"/>
    <w:rsid w:val="000231AD"/>
    <w:rsid w:val="000C3D95"/>
    <w:rsid w:val="001D1871"/>
    <w:rsid w:val="002716D8"/>
    <w:rsid w:val="00291394"/>
    <w:rsid w:val="003452E5"/>
    <w:rsid w:val="00364088"/>
    <w:rsid w:val="003D66E2"/>
    <w:rsid w:val="003F0108"/>
    <w:rsid w:val="00496481"/>
    <w:rsid w:val="004F62E9"/>
    <w:rsid w:val="00503A3A"/>
    <w:rsid w:val="0058760B"/>
    <w:rsid w:val="0059330A"/>
    <w:rsid w:val="00640F07"/>
    <w:rsid w:val="006415AA"/>
    <w:rsid w:val="006C47B6"/>
    <w:rsid w:val="007067B0"/>
    <w:rsid w:val="00707DC9"/>
    <w:rsid w:val="0074317D"/>
    <w:rsid w:val="00785168"/>
    <w:rsid w:val="00794D3A"/>
    <w:rsid w:val="007A7F55"/>
    <w:rsid w:val="007C14E7"/>
    <w:rsid w:val="007F3DBA"/>
    <w:rsid w:val="00802C25"/>
    <w:rsid w:val="00805322"/>
    <w:rsid w:val="00866120"/>
    <w:rsid w:val="008A4EB8"/>
    <w:rsid w:val="00964BDC"/>
    <w:rsid w:val="009E5B55"/>
    <w:rsid w:val="00A4349E"/>
    <w:rsid w:val="00A77406"/>
    <w:rsid w:val="00A90C98"/>
    <w:rsid w:val="00C3266C"/>
    <w:rsid w:val="00CC3AF9"/>
    <w:rsid w:val="00DA033A"/>
    <w:rsid w:val="00E07F5D"/>
    <w:rsid w:val="00E13FE9"/>
    <w:rsid w:val="00E95515"/>
    <w:rsid w:val="00EA23F3"/>
    <w:rsid w:val="00EB00DA"/>
    <w:rsid w:val="00EF3CC8"/>
    <w:rsid w:val="00F1114A"/>
    <w:rsid w:val="00F52C02"/>
    <w:rsid w:val="00FD1D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3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281331">
      <w:bodyDiv w:val="1"/>
      <w:marLeft w:val="0"/>
      <w:marRight w:val="0"/>
      <w:marTop w:val="0"/>
      <w:marBottom w:val="0"/>
      <w:divBdr>
        <w:top w:val="none" w:sz="0" w:space="0" w:color="auto"/>
        <w:left w:val="none" w:sz="0" w:space="0" w:color="auto"/>
        <w:bottom w:val="none" w:sz="0" w:space="0" w:color="auto"/>
        <w:right w:val="none" w:sz="0" w:space="0" w:color="auto"/>
      </w:divBdr>
    </w:div>
    <w:div w:id="16865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2019-12-04T01:40:00Z</dcterms:created>
  <dcterms:modified xsi:type="dcterms:W3CDTF">2019-12-04T02:16:00Z</dcterms:modified>
</cp:coreProperties>
</file>